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77" w:rsidRPr="00392877" w:rsidRDefault="00392877" w:rsidP="00392877">
      <w:pPr>
        <w:pStyle w:val="Heading4"/>
        <w:pBdr>
          <w:top w:val="none" w:sz="0" w:space="0" w:color="auto"/>
          <w:left w:val="none" w:sz="0" w:space="0" w:color="auto"/>
          <w:bottom w:val="none" w:sz="0" w:space="0" w:color="auto"/>
          <w:right w:val="none" w:sz="0" w:space="0" w:color="auto"/>
          <w:between w:val="none" w:sz="0" w:space="0" w:color="auto"/>
          <w:bar w:val="none" w:sz="0" w:color="auto"/>
        </w:pBdr>
        <w:ind w:left="0" w:right="360"/>
        <w:contextualSpacing/>
        <w:jc w:val="left"/>
      </w:pPr>
      <w:bookmarkStart w:id="0" w:name="_GoBack"/>
      <w:bookmarkEnd w:id="0"/>
      <w:r w:rsidRPr="00392877">
        <w:t>Alternative Spring Break Participant Application</w:t>
      </w:r>
    </w:p>
    <w:p w:rsidR="00392877" w:rsidRPr="00392877" w:rsidRDefault="00392877" w:rsidP="00392877">
      <w:pPr>
        <w:ind w:right="360"/>
        <w:contextualSpacing/>
        <w:rPr>
          <w:rFonts w:eastAsia="Times New Roman"/>
          <w:color w:val="000000"/>
        </w:rPr>
      </w:pPr>
    </w:p>
    <w:p w:rsidR="00392877" w:rsidRPr="00392877" w:rsidRDefault="00392877" w:rsidP="00392877">
      <w:pPr>
        <w:tabs>
          <w:tab w:val="left" w:pos="0"/>
        </w:tabs>
        <w:ind w:right="360"/>
        <w:contextualSpacing/>
        <w:rPr>
          <w:rFonts w:eastAsia="Times New Roman"/>
          <w:color w:val="000000"/>
        </w:rPr>
      </w:pPr>
      <w:r w:rsidRPr="00392877">
        <w:rPr>
          <w:rFonts w:eastAsia="Times New Roman"/>
          <w:color w:val="000000"/>
        </w:rPr>
        <w:t>Thank you for showing interest in becoming a participant in</w:t>
      </w:r>
      <w:r>
        <w:rPr>
          <w:rFonts w:eastAsia="Times New Roman"/>
          <w:color w:val="000000"/>
        </w:rPr>
        <w:t xml:space="preserve"> Alternative Spring Break 2018</w:t>
      </w:r>
      <w:r w:rsidRPr="00392877">
        <w:rPr>
          <w:rFonts w:eastAsia="Times New Roman"/>
          <w:color w:val="000000"/>
        </w:rPr>
        <w:t xml:space="preserve">!  Applications are due </w:t>
      </w:r>
      <w:r w:rsidRPr="00392877">
        <w:rPr>
          <w:rFonts w:eastAsia="Times New Roman"/>
          <w:b/>
          <w:bCs/>
          <w:color w:val="000000"/>
          <w:u w:val="single"/>
        </w:rPr>
        <w:t>no later</w:t>
      </w:r>
      <w:r w:rsidRPr="00392877">
        <w:rPr>
          <w:rFonts w:eastAsia="Times New Roman"/>
          <w:color w:val="000000"/>
        </w:rPr>
        <w:t xml:space="preserve"> than </w:t>
      </w:r>
      <w:r w:rsidRPr="00392877">
        <w:rPr>
          <w:rFonts w:eastAsia="Times New Roman"/>
          <w:b/>
          <w:color w:val="000000"/>
        </w:rPr>
        <w:t xml:space="preserve">5pm on </w:t>
      </w:r>
      <w:r w:rsidR="00430DBA">
        <w:rPr>
          <w:rFonts w:eastAsia="Times New Roman"/>
          <w:b/>
          <w:color w:val="000000"/>
        </w:rPr>
        <w:t>Friday, January 19</w:t>
      </w:r>
      <w:r w:rsidRPr="00392877">
        <w:rPr>
          <w:rFonts w:eastAsia="Times New Roman"/>
          <w:b/>
          <w:color w:val="000000"/>
        </w:rPr>
        <w:t>, 2018</w:t>
      </w:r>
      <w:r w:rsidRPr="00392877">
        <w:rPr>
          <w:rFonts w:eastAsia="Times New Roman"/>
          <w:color w:val="000000"/>
        </w:rPr>
        <w:t>.  Please fill out and submit this application electronically via email to Sarah Belchic at</w:t>
      </w:r>
      <w:r>
        <w:rPr>
          <w:rFonts w:eastAsia="Times New Roman"/>
          <w:color w:val="000000"/>
        </w:rPr>
        <w:t xml:space="preserve"> s</w:t>
      </w:r>
      <w:r w:rsidRPr="00392877">
        <w:rPr>
          <w:rFonts w:eastAsia="Times New Roman"/>
          <w:color w:val="000000"/>
        </w:rPr>
        <w:t>vblchic@memphis.edu </w:t>
      </w:r>
    </w:p>
    <w:p w:rsidR="00392877" w:rsidRPr="00392877" w:rsidRDefault="00392877" w:rsidP="00392877">
      <w:pPr>
        <w:ind w:left="900" w:right="360"/>
        <w:rPr>
          <w:rFonts w:eastAsia="Times New Roman"/>
          <w:color w:val="000000"/>
        </w:rPr>
      </w:pPr>
      <w:r w:rsidRPr="00392877">
        <w:rPr>
          <w:rFonts w:eastAsia="Times New Roman"/>
          <w:color w:val="000000"/>
        </w:rPr>
        <w:t> </w:t>
      </w:r>
    </w:p>
    <w:p w:rsidR="00392877" w:rsidRPr="00392877" w:rsidRDefault="00392877" w:rsidP="00392877">
      <w:pPr>
        <w:ind w:right="360"/>
        <w:rPr>
          <w:rFonts w:eastAsia="Times New Roman"/>
          <w:color w:val="000000"/>
        </w:rPr>
      </w:pPr>
      <w:r w:rsidRPr="00392877">
        <w:rPr>
          <w:rFonts w:eastAsia="Times New Roman"/>
          <w:b/>
          <w:bCs/>
          <w:color w:val="000000"/>
        </w:rPr>
        <w:t xml:space="preserve">I. </w:t>
      </w:r>
      <w:r w:rsidRPr="00392877">
        <w:rPr>
          <w:rFonts w:eastAsia="Times New Roman"/>
          <w:b/>
          <w:bCs/>
          <w:color w:val="000000"/>
        </w:rPr>
        <w:tab/>
        <w:t>Personal Information*</w:t>
      </w:r>
    </w:p>
    <w:p w:rsidR="00392877" w:rsidRPr="00392877" w:rsidRDefault="00392877" w:rsidP="00392877">
      <w:pPr>
        <w:ind w:left="2160" w:right="360"/>
        <w:rPr>
          <w:rFonts w:eastAsia="Times New Roman"/>
          <w:color w:val="000000"/>
        </w:rPr>
      </w:pPr>
      <w:r w:rsidRPr="00392877">
        <w:rPr>
          <w:rFonts w:eastAsia="Times New Roman"/>
          <w:color w:val="000000"/>
        </w:rPr>
        <w:t> </w:t>
      </w:r>
    </w:p>
    <w:p w:rsidR="00392877" w:rsidRPr="008419B4" w:rsidRDefault="00392877" w:rsidP="00392877">
      <w:pPr>
        <w:ind w:left="720"/>
        <w:rPr>
          <w:rFonts w:eastAsia="Times New Roman"/>
          <w:color w:val="000000"/>
        </w:rPr>
      </w:pPr>
      <w:r w:rsidRPr="008419B4">
        <w:rPr>
          <w:rFonts w:eastAsia="Times New Roman"/>
          <w:color w:val="000000"/>
        </w:rPr>
        <w:t xml:space="preserve">Name: </w:t>
      </w:r>
    </w:p>
    <w:p w:rsidR="00392877" w:rsidRPr="008419B4" w:rsidRDefault="00392877" w:rsidP="00392877">
      <w:pPr>
        <w:ind w:left="720"/>
        <w:rPr>
          <w:rFonts w:eastAsia="Times New Roman"/>
          <w:color w:val="000000"/>
        </w:rPr>
      </w:pPr>
      <w:r w:rsidRPr="008419B4">
        <w:rPr>
          <w:rFonts w:eastAsia="Times New Roman"/>
          <w:color w:val="000000"/>
        </w:rPr>
        <w:t xml:space="preserve">Address: </w:t>
      </w:r>
    </w:p>
    <w:p w:rsidR="00392877" w:rsidRPr="008419B4" w:rsidRDefault="00392877" w:rsidP="00392877">
      <w:pPr>
        <w:ind w:left="720"/>
        <w:rPr>
          <w:rFonts w:eastAsia="Times New Roman"/>
          <w:color w:val="000000"/>
        </w:rPr>
      </w:pPr>
      <w:r w:rsidRPr="008419B4">
        <w:rPr>
          <w:rFonts w:eastAsia="Times New Roman"/>
          <w:color w:val="000000"/>
        </w:rPr>
        <w:t xml:space="preserve">Phone: </w:t>
      </w:r>
    </w:p>
    <w:p w:rsidR="00392877" w:rsidRDefault="00392877" w:rsidP="00392877">
      <w:pPr>
        <w:ind w:left="720"/>
        <w:rPr>
          <w:rFonts w:eastAsia="Times New Roman"/>
          <w:color w:val="000000"/>
        </w:rPr>
      </w:pPr>
      <w:r w:rsidRPr="008419B4">
        <w:rPr>
          <w:rFonts w:eastAsia="Times New Roman"/>
          <w:color w:val="000000"/>
        </w:rPr>
        <w:t xml:space="preserve">Email: </w:t>
      </w:r>
    </w:p>
    <w:p w:rsidR="002235F5" w:rsidRPr="008419B4" w:rsidRDefault="002235F5" w:rsidP="00392877">
      <w:pPr>
        <w:ind w:left="720"/>
        <w:rPr>
          <w:rFonts w:eastAsia="Times New Roman"/>
          <w:color w:val="000000"/>
        </w:rPr>
      </w:pPr>
      <w:r>
        <w:rPr>
          <w:rFonts w:eastAsia="Times New Roman"/>
          <w:color w:val="000000"/>
        </w:rPr>
        <w:t xml:space="preserve">Law School: </w:t>
      </w:r>
    </w:p>
    <w:p w:rsidR="00392877" w:rsidRDefault="002235F5" w:rsidP="00392877">
      <w:pPr>
        <w:ind w:left="720"/>
        <w:rPr>
          <w:rFonts w:eastAsia="Times New Roman"/>
          <w:color w:val="000000"/>
        </w:rPr>
      </w:pPr>
      <w:r>
        <w:rPr>
          <w:rFonts w:eastAsia="Times New Roman"/>
          <w:color w:val="000000"/>
        </w:rPr>
        <w:t>Year in law school </w:t>
      </w:r>
      <w:r w:rsidR="00392877" w:rsidRPr="008419B4">
        <w:rPr>
          <w:rFonts w:eastAsia="Times New Roman"/>
          <w:color w:val="000000"/>
        </w:rPr>
        <w:t xml:space="preserve">(Rising 2L, 3L, Part time): </w:t>
      </w:r>
    </w:p>
    <w:p w:rsidR="002235F5" w:rsidRPr="008419B4" w:rsidRDefault="002235F5" w:rsidP="00392877">
      <w:pPr>
        <w:ind w:left="720"/>
        <w:rPr>
          <w:rFonts w:eastAsia="Times New Roman"/>
          <w:color w:val="000000"/>
        </w:rPr>
      </w:pPr>
    </w:p>
    <w:p w:rsidR="00392877" w:rsidRPr="008419B4" w:rsidRDefault="00392877" w:rsidP="00392877">
      <w:pPr>
        <w:rPr>
          <w:rFonts w:eastAsia="Times New Roman"/>
          <w:color w:val="000000"/>
        </w:rPr>
      </w:pPr>
      <w:r w:rsidRPr="008419B4">
        <w:rPr>
          <w:rFonts w:eastAsia="Times New Roman"/>
          <w:color w:val="000000"/>
        </w:rPr>
        <w:t> </w:t>
      </w:r>
    </w:p>
    <w:p w:rsidR="00392877" w:rsidRPr="008419B4" w:rsidRDefault="00392877" w:rsidP="00392877">
      <w:pPr>
        <w:ind w:left="720"/>
        <w:rPr>
          <w:rFonts w:eastAsia="Times New Roman"/>
          <w:color w:val="000000"/>
        </w:rPr>
      </w:pPr>
      <w:r w:rsidRPr="008419B4">
        <w:rPr>
          <w:rFonts w:eastAsia="Times New Roman"/>
          <w:color w:val="000000"/>
        </w:rPr>
        <w:t xml:space="preserve">Emergency Contact: </w:t>
      </w:r>
    </w:p>
    <w:p w:rsidR="00392877" w:rsidRPr="008419B4" w:rsidRDefault="00392877" w:rsidP="00392877">
      <w:pPr>
        <w:ind w:left="720"/>
        <w:rPr>
          <w:rFonts w:eastAsia="Times New Roman"/>
          <w:color w:val="000000"/>
        </w:rPr>
      </w:pPr>
      <w:r w:rsidRPr="008419B4">
        <w:rPr>
          <w:rFonts w:eastAsia="Times New Roman"/>
          <w:color w:val="000000"/>
        </w:rPr>
        <w:t>Relation:</w:t>
      </w:r>
    </w:p>
    <w:p w:rsidR="00392877" w:rsidRPr="008419B4" w:rsidRDefault="00392877" w:rsidP="00392877">
      <w:pPr>
        <w:ind w:left="720"/>
        <w:rPr>
          <w:rFonts w:eastAsia="Times New Roman"/>
          <w:color w:val="000000"/>
        </w:rPr>
      </w:pPr>
      <w:r w:rsidRPr="008419B4">
        <w:rPr>
          <w:rFonts w:eastAsia="Times New Roman"/>
          <w:color w:val="000000"/>
        </w:rPr>
        <w:t xml:space="preserve">Address: </w:t>
      </w:r>
    </w:p>
    <w:p w:rsidR="00392877" w:rsidRPr="008419B4" w:rsidRDefault="00392877" w:rsidP="00392877">
      <w:pPr>
        <w:ind w:left="720"/>
        <w:rPr>
          <w:rFonts w:eastAsia="Times New Roman"/>
          <w:color w:val="000000"/>
        </w:rPr>
      </w:pPr>
      <w:r w:rsidRPr="008419B4">
        <w:rPr>
          <w:rFonts w:eastAsia="Times New Roman"/>
          <w:color w:val="000000"/>
        </w:rPr>
        <w:t xml:space="preserve">Phone: </w:t>
      </w:r>
    </w:p>
    <w:p w:rsidR="00392877" w:rsidRPr="008419B4" w:rsidRDefault="00392877" w:rsidP="00392877">
      <w:pPr>
        <w:ind w:left="720"/>
        <w:rPr>
          <w:rFonts w:eastAsia="Times New Roman"/>
          <w:color w:val="000000"/>
        </w:rPr>
      </w:pPr>
      <w:r w:rsidRPr="008419B4">
        <w:rPr>
          <w:rFonts w:eastAsia="Times New Roman"/>
          <w:color w:val="000000"/>
        </w:rPr>
        <w:t>*Please note that all emergency contact information will be kept private.</w:t>
      </w:r>
    </w:p>
    <w:p w:rsidR="00392877" w:rsidRPr="00392877" w:rsidRDefault="00392877" w:rsidP="00392877">
      <w:pPr>
        <w:ind w:right="360"/>
        <w:rPr>
          <w:rFonts w:eastAsia="Times New Roman"/>
          <w:color w:val="000000"/>
        </w:rPr>
      </w:pPr>
      <w:r w:rsidRPr="00392877">
        <w:rPr>
          <w:rFonts w:eastAsia="Times New Roman"/>
          <w:color w:val="000000"/>
        </w:rPr>
        <w:t>  </w:t>
      </w:r>
    </w:p>
    <w:p w:rsidR="00392877" w:rsidRPr="00392877" w:rsidRDefault="00392877" w:rsidP="00392877">
      <w:pPr>
        <w:ind w:right="360"/>
        <w:rPr>
          <w:rFonts w:eastAsia="Times New Roman"/>
          <w:color w:val="000000"/>
        </w:rPr>
      </w:pPr>
      <w:r w:rsidRPr="00392877">
        <w:rPr>
          <w:rFonts w:eastAsia="Times New Roman"/>
          <w:b/>
          <w:bCs/>
          <w:color w:val="000000"/>
        </w:rPr>
        <w:t>II.</w:t>
      </w:r>
      <w:r w:rsidRPr="00392877">
        <w:rPr>
          <w:rFonts w:eastAsia="Times New Roman"/>
          <w:b/>
          <w:bCs/>
          <w:color w:val="000000"/>
        </w:rPr>
        <w:tab/>
        <w:t>Personal Statement</w:t>
      </w:r>
      <w:r w:rsidRPr="00392877">
        <w:rPr>
          <w:rFonts w:eastAsia="Times New Roman"/>
          <w:color w:val="000000"/>
        </w:rPr>
        <w:t> </w:t>
      </w:r>
    </w:p>
    <w:p w:rsidR="00392877" w:rsidRPr="003550BD" w:rsidRDefault="00392877" w:rsidP="003550BD">
      <w:pPr>
        <w:pStyle w:val="ListParagraph"/>
        <w:numPr>
          <w:ilvl w:val="0"/>
          <w:numId w:val="7"/>
        </w:numPr>
        <w:ind w:right="360"/>
        <w:rPr>
          <w:rFonts w:eastAsia="Times New Roman"/>
        </w:rPr>
      </w:pPr>
      <w:r w:rsidRPr="003550BD">
        <w:rPr>
          <w:rFonts w:eastAsia="Times New Roman"/>
        </w:rPr>
        <w:t xml:space="preserve">Please attach a brief statement answering the following questions in 600 words or less </w:t>
      </w:r>
    </w:p>
    <w:p w:rsidR="00392877" w:rsidRPr="003550BD" w:rsidRDefault="00392877" w:rsidP="003550B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00" w:beforeAutospacing="1" w:after="100" w:afterAutospacing="1"/>
        <w:ind w:right="360"/>
        <w:rPr>
          <w:rFonts w:eastAsia="Times New Roman"/>
        </w:rPr>
      </w:pPr>
      <w:r w:rsidRPr="003550BD">
        <w:rPr>
          <w:rFonts w:eastAsia="Times New Roman"/>
        </w:rPr>
        <w:t>Why do you want to participate in Alternative Spring Break?</w:t>
      </w:r>
    </w:p>
    <w:p w:rsidR="00392877" w:rsidRPr="003550BD" w:rsidRDefault="00392877" w:rsidP="003550B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before="100" w:beforeAutospacing="1" w:after="100" w:afterAutospacing="1"/>
        <w:ind w:right="360"/>
        <w:rPr>
          <w:rFonts w:eastAsia="Times New Roman"/>
        </w:rPr>
      </w:pPr>
      <w:r w:rsidRPr="003550BD">
        <w:rPr>
          <w:rFonts w:eastAsia="Times New Roman"/>
        </w:rPr>
        <w:t>If you are extremely interested in a particular track, please explain your interest and any experience related to the track.</w:t>
      </w:r>
    </w:p>
    <w:p w:rsidR="00392877" w:rsidRDefault="00392877" w:rsidP="00392877">
      <w:pPr>
        <w:tabs>
          <w:tab w:val="left" w:pos="0"/>
        </w:tabs>
        <w:ind w:right="360"/>
        <w:rPr>
          <w:rFonts w:eastAsia="Times New Roman"/>
          <w:color w:val="000000"/>
        </w:rPr>
      </w:pPr>
      <w:r w:rsidRPr="00392877">
        <w:rPr>
          <w:rFonts w:eastAsia="Times New Roman"/>
          <w:b/>
          <w:color w:val="000000"/>
        </w:rPr>
        <w:t>III.</w:t>
      </w:r>
      <w:r w:rsidRPr="00392877">
        <w:rPr>
          <w:rFonts w:eastAsia="Times New Roman"/>
          <w:b/>
          <w:color w:val="000000"/>
        </w:rPr>
        <w:tab/>
        <w:t xml:space="preserve">Track Preference </w:t>
      </w:r>
    </w:p>
    <w:p w:rsidR="00392877" w:rsidRPr="00392877" w:rsidRDefault="00392877" w:rsidP="00392877">
      <w:pPr>
        <w:pStyle w:val="ListParagraph"/>
        <w:numPr>
          <w:ilvl w:val="0"/>
          <w:numId w:val="4"/>
        </w:numPr>
        <w:tabs>
          <w:tab w:val="left" w:pos="0"/>
        </w:tabs>
        <w:ind w:right="360"/>
        <w:rPr>
          <w:rFonts w:eastAsia="Times New Roman"/>
        </w:rPr>
      </w:pPr>
      <w:r>
        <w:rPr>
          <w:rFonts w:eastAsia="Times New Roman"/>
        </w:rPr>
        <w:t xml:space="preserve">Please rank from 1 to </w:t>
      </w:r>
      <w:r w:rsidR="00C13D65">
        <w:rPr>
          <w:rFonts w:eastAsia="Times New Roman"/>
        </w:rPr>
        <w:t>8</w:t>
      </w:r>
      <w:r>
        <w:rPr>
          <w:rFonts w:eastAsia="Times New Roman"/>
        </w:rPr>
        <w:t xml:space="preserve">, with 1 being your first choice. Please see pages 3–4 for track descriptions. </w:t>
      </w:r>
    </w:p>
    <w:p w:rsidR="00392877" w:rsidRPr="00392877" w:rsidRDefault="00392877" w:rsidP="00392877">
      <w:pPr>
        <w:tabs>
          <w:tab w:val="left" w:pos="0"/>
        </w:tabs>
        <w:ind w:right="360"/>
        <w:rPr>
          <w:rFonts w:eastAsia="Times New Roman"/>
          <w:b/>
          <w:color w:val="000000"/>
        </w:rPr>
      </w:pPr>
    </w:p>
    <w:p w:rsidR="00392877" w:rsidRPr="00392877" w:rsidRDefault="00392877" w:rsidP="00392877">
      <w:pPr>
        <w:tabs>
          <w:tab w:val="left" w:pos="0"/>
        </w:tabs>
        <w:ind w:right="360"/>
        <w:rPr>
          <w:rFonts w:eastAsia="Times New Roman"/>
          <w:b/>
          <w:color w:val="000000"/>
        </w:rPr>
      </w:pPr>
      <w:r w:rsidRPr="00392877">
        <w:rPr>
          <w:rFonts w:eastAsia="Times New Roman"/>
          <w:b/>
          <w:color w:val="000000"/>
        </w:rPr>
        <w:tab/>
      </w:r>
      <w:r w:rsidRPr="00392877">
        <w:rPr>
          <w:rFonts w:eastAsia="Times New Roman"/>
          <w:color w:val="000000"/>
        </w:rPr>
        <w:t>_____</w:t>
      </w:r>
      <w:r w:rsidRPr="00392877">
        <w:rPr>
          <w:rFonts w:eastAsia="Times New Roman"/>
          <w:color w:val="000000"/>
        </w:rPr>
        <w:tab/>
      </w:r>
      <w:r w:rsidRPr="00392877">
        <w:rPr>
          <w:rFonts w:eastAsia="Times New Roman"/>
          <w:b/>
          <w:color w:val="000000"/>
        </w:rPr>
        <w:t xml:space="preserve">Criminal Law </w:t>
      </w:r>
      <w:r>
        <w:rPr>
          <w:rFonts w:eastAsia="Times New Roman"/>
          <w:b/>
          <w:color w:val="000000"/>
        </w:rPr>
        <w:t>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Juvenile Law</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Immigration</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Elder Law</w:t>
      </w:r>
      <w:r>
        <w:rPr>
          <w:rFonts w:eastAsia="Times New Roman"/>
          <w:b/>
          <w:color w:val="000000"/>
        </w:rPr>
        <w:t xml:space="preserve">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Veterans Track</w:t>
      </w:r>
    </w:p>
    <w:p w:rsidR="00392877" w:rsidRP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Family Law</w:t>
      </w:r>
      <w:r>
        <w:rPr>
          <w:rFonts w:eastAsia="Times New Roman"/>
          <w:b/>
          <w:color w:val="000000"/>
        </w:rPr>
        <w:t xml:space="preserve"> Track</w:t>
      </w:r>
    </w:p>
    <w:p w:rsidR="00392877" w:rsidRDefault="00392877" w:rsidP="00392877">
      <w:pPr>
        <w:tabs>
          <w:tab w:val="left" w:pos="0"/>
        </w:tabs>
        <w:ind w:right="360"/>
        <w:rPr>
          <w:rFonts w:eastAsia="Times New Roman"/>
          <w:b/>
          <w:color w:val="000000"/>
        </w:rPr>
      </w:pPr>
      <w:r w:rsidRPr="00392877">
        <w:rPr>
          <w:rFonts w:eastAsia="Times New Roman"/>
          <w:color w:val="000000"/>
        </w:rPr>
        <w:tab/>
        <w:t>_____</w:t>
      </w:r>
      <w:r w:rsidRPr="00392877">
        <w:rPr>
          <w:rFonts w:eastAsia="Times New Roman"/>
          <w:color w:val="000000"/>
        </w:rPr>
        <w:tab/>
      </w:r>
      <w:r w:rsidRPr="00392877">
        <w:rPr>
          <w:rFonts w:eastAsia="Times New Roman"/>
          <w:b/>
          <w:color w:val="000000"/>
        </w:rPr>
        <w:t>Research and Writing</w:t>
      </w:r>
      <w:r>
        <w:rPr>
          <w:rFonts w:eastAsia="Times New Roman"/>
          <w:b/>
          <w:color w:val="000000"/>
        </w:rPr>
        <w:t xml:space="preserve"> Track</w:t>
      </w:r>
    </w:p>
    <w:p w:rsidR="002235F5" w:rsidRPr="00392877" w:rsidRDefault="002235F5" w:rsidP="00392877">
      <w:pPr>
        <w:tabs>
          <w:tab w:val="left" w:pos="0"/>
        </w:tabs>
        <w:ind w:right="360"/>
        <w:rPr>
          <w:rFonts w:eastAsia="Times New Roman"/>
          <w:b/>
          <w:color w:val="000000"/>
        </w:rPr>
      </w:pPr>
      <w:r>
        <w:rPr>
          <w:rFonts w:eastAsia="Times New Roman"/>
          <w:b/>
          <w:color w:val="000000"/>
        </w:rPr>
        <w:t xml:space="preserve">            _____  Health Law Track</w:t>
      </w:r>
    </w:p>
    <w:p w:rsidR="00392877" w:rsidRPr="00392877" w:rsidRDefault="00392877" w:rsidP="00392877">
      <w:pPr>
        <w:tabs>
          <w:tab w:val="left" w:pos="0"/>
        </w:tabs>
        <w:ind w:right="360"/>
        <w:rPr>
          <w:rFonts w:eastAsia="Times New Roman"/>
          <w:b/>
          <w:color w:val="000000"/>
        </w:rPr>
      </w:pPr>
    </w:p>
    <w:p w:rsidR="00392877" w:rsidRDefault="00392877" w:rsidP="00392877">
      <w:pPr>
        <w:tabs>
          <w:tab w:val="left" w:pos="0"/>
        </w:tabs>
        <w:ind w:right="360"/>
        <w:rPr>
          <w:rFonts w:eastAsia="Times New Roman"/>
          <w:b/>
          <w:bCs/>
          <w:color w:val="000000"/>
        </w:rPr>
      </w:pPr>
    </w:p>
    <w:p w:rsidR="0019032F" w:rsidRPr="00392877" w:rsidRDefault="0019032F" w:rsidP="00392877">
      <w:pPr>
        <w:tabs>
          <w:tab w:val="left" w:pos="0"/>
        </w:tabs>
        <w:ind w:right="360"/>
        <w:rPr>
          <w:rFonts w:eastAsia="Times New Roman"/>
          <w:b/>
          <w:bCs/>
          <w:color w:val="000000"/>
        </w:rPr>
      </w:pPr>
    </w:p>
    <w:p w:rsidR="00392877" w:rsidRPr="00392877" w:rsidRDefault="00392877" w:rsidP="00392877">
      <w:pPr>
        <w:tabs>
          <w:tab w:val="left" w:pos="0"/>
        </w:tabs>
        <w:ind w:right="360"/>
        <w:rPr>
          <w:rFonts w:eastAsia="Times New Roman"/>
          <w:b/>
          <w:bCs/>
          <w:color w:val="000000"/>
        </w:rPr>
      </w:pPr>
      <w:r w:rsidRPr="00392877">
        <w:rPr>
          <w:rFonts w:eastAsia="Times New Roman"/>
          <w:b/>
          <w:bCs/>
          <w:color w:val="000000"/>
        </w:rPr>
        <w:lastRenderedPageBreak/>
        <w:t>IV.</w:t>
      </w:r>
      <w:r w:rsidRPr="00392877">
        <w:rPr>
          <w:rFonts w:eastAsia="Times New Roman"/>
          <w:b/>
          <w:bCs/>
          <w:color w:val="000000"/>
        </w:rPr>
        <w:tab/>
        <w:t>Additional Information</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pStyle w:val="ListParagraph"/>
        <w:numPr>
          <w:ilvl w:val="0"/>
          <w:numId w:val="5"/>
        </w:numPr>
        <w:tabs>
          <w:tab w:val="left" w:pos="0"/>
        </w:tabs>
        <w:ind w:left="900" w:right="360"/>
        <w:rPr>
          <w:rFonts w:ascii="Times New Roman" w:eastAsia="Times New Roman" w:hAnsi="Times New Roman" w:cs="Times New Roman"/>
        </w:rPr>
      </w:pPr>
      <w:r w:rsidRPr="00392877">
        <w:rPr>
          <w:rFonts w:ascii="Times New Roman" w:eastAsia="Times New Roman" w:hAnsi="Times New Roman" w:cs="Times New Roman"/>
        </w:rPr>
        <w:t>Are you willing to participate in ASB, even if we cannot accommodate your track choice? ____Yes ____No</w:t>
      </w:r>
    </w:p>
    <w:p w:rsidR="00392877" w:rsidRPr="00392877" w:rsidRDefault="00392877" w:rsidP="00392877">
      <w:pPr>
        <w:pStyle w:val="ListParagraph"/>
        <w:tabs>
          <w:tab w:val="left" w:pos="0"/>
        </w:tabs>
        <w:ind w:left="0" w:right="360"/>
        <w:rPr>
          <w:rFonts w:ascii="Times New Roman" w:eastAsia="Times New Roman" w:hAnsi="Times New Roman" w:cs="Times New Roman"/>
        </w:rPr>
      </w:pPr>
    </w:p>
    <w:p w:rsidR="00392877" w:rsidRPr="00392877" w:rsidRDefault="00392877" w:rsidP="00392877">
      <w:pPr>
        <w:pStyle w:val="ListParagraph"/>
        <w:numPr>
          <w:ilvl w:val="0"/>
          <w:numId w:val="5"/>
        </w:numPr>
        <w:tabs>
          <w:tab w:val="left" w:pos="0"/>
        </w:tabs>
        <w:ind w:left="900" w:right="360"/>
        <w:rPr>
          <w:rFonts w:ascii="Times New Roman" w:eastAsia="Times New Roman" w:hAnsi="Times New Roman" w:cs="Times New Roman"/>
        </w:rPr>
      </w:pPr>
      <w:r w:rsidRPr="00392877">
        <w:rPr>
          <w:rFonts w:ascii="Times New Roman" w:eastAsia="Times New Roman" w:hAnsi="Times New Roman" w:cs="Times New Roman"/>
        </w:rPr>
        <w:t>Do you authorize the Public Action Law Society to use your name, photo, personal statement and/or likeness in promotional materials for Alternative Spring Break, which may be distributed by the University of Memphis and local news sources?  ____Yes ____No</w:t>
      </w:r>
    </w:p>
    <w:p w:rsidR="00392877" w:rsidRPr="00392877" w:rsidRDefault="00392877" w:rsidP="00392877">
      <w:pPr>
        <w:tabs>
          <w:tab w:val="left" w:pos="0"/>
        </w:tabs>
        <w:ind w:right="360"/>
        <w:rPr>
          <w:rFonts w:eastAsia="Times New Roman"/>
          <w:color w:val="000000"/>
        </w:rPr>
      </w:pPr>
    </w:p>
    <w:p w:rsidR="00392877" w:rsidRDefault="00392877" w:rsidP="00392877">
      <w:pPr>
        <w:pStyle w:val="ListParagraph"/>
        <w:numPr>
          <w:ilvl w:val="0"/>
          <w:numId w:val="5"/>
        </w:numPr>
        <w:tabs>
          <w:tab w:val="left" w:pos="0"/>
        </w:tabs>
        <w:ind w:left="900" w:right="360"/>
        <w:rPr>
          <w:rFonts w:eastAsia="Times New Roman"/>
        </w:rPr>
      </w:pPr>
      <w:r w:rsidRPr="00392877">
        <w:rPr>
          <w:rFonts w:eastAsia="Times New Roman"/>
        </w:rPr>
        <w:t>If selected to participate in Alternative Spring Break, are you aware that you have to pay a non-refundable deposit</w:t>
      </w:r>
      <w:r w:rsidR="005A6833">
        <w:rPr>
          <w:rStyle w:val="FootnoteReference"/>
          <w:rFonts w:eastAsia="Times New Roman"/>
        </w:rPr>
        <w:footnoteReference w:id="1"/>
      </w:r>
      <w:r w:rsidRPr="00392877">
        <w:rPr>
          <w:rFonts w:eastAsia="Times New Roman"/>
        </w:rPr>
        <w:t xml:space="preserve"> in order to secure your spot? ____Yes ____No</w:t>
      </w:r>
    </w:p>
    <w:p w:rsidR="00392877" w:rsidRPr="00392877" w:rsidRDefault="00392877" w:rsidP="00392877">
      <w:pPr>
        <w:tabs>
          <w:tab w:val="left" w:pos="0"/>
        </w:tabs>
        <w:ind w:right="360"/>
        <w:rPr>
          <w:rFonts w:eastAsia="Times New Roman"/>
        </w:rPr>
      </w:pPr>
    </w:p>
    <w:p w:rsidR="00392877" w:rsidRPr="0097789B" w:rsidRDefault="00392877" w:rsidP="0039287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rPr>
      </w:pPr>
      <w:r w:rsidRPr="0097789B">
        <w:rPr>
          <w:rFonts w:ascii="Times New Roman" w:eastAsia="Times New Roman" w:hAnsi="Times New Roman" w:cs="Times New Roman"/>
        </w:rPr>
        <w:t>If you believe you cannot afford to pay</w:t>
      </w:r>
      <w:r>
        <w:rPr>
          <w:rFonts w:ascii="Times New Roman" w:eastAsia="Times New Roman" w:hAnsi="Times New Roman" w:cs="Times New Roman"/>
        </w:rPr>
        <w:t xml:space="preserve"> the deposit</w:t>
      </w:r>
      <w:r w:rsidRPr="0097789B">
        <w:rPr>
          <w:rFonts w:ascii="Times New Roman" w:eastAsia="Times New Roman" w:hAnsi="Times New Roman" w:cs="Times New Roman"/>
        </w:rPr>
        <w:t xml:space="preserve"> due to any extraordinary financial hardships, please attach a separate sheet</w:t>
      </w:r>
      <w:r>
        <w:rPr>
          <w:rFonts w:ascii="Times New Roman" w:eastAsia="Times New Roman" w:hAnsi="Times New Roman" w:cs="Times New Roman"/>
        </w:rPr>
        <w:t xml:space="preserve"> explaining your</w:t>
      </w:r>
      <w:r w:rsidRPr="0097789B">
        <w:rPr>
          <w:rFonts w:ascii="Times New Roman" w:eastAsia="Times New Roman" w:hAnsi="Times New Roman" w:cs="Times New Roman"/>
        </w:rPr>
        <w:t xml:space="preserve"> circumstances. </w:t>
      </w:r>
    </w:p>
    <w:p w:rsidR="00392877" w:rsidRPr="00392877" w:rsidRDefault="00392877" w:rsidP="0039287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rPr>
      </w:pPr>
      <w:r>
        <w:rPr>
          <w:rFonts w:ascii="Times New Roman" w:eastAsia="Times New Roman" w:hAnsi="Times New Roman" w:cs="Times New Roman"/>
        </w:rPr>
        <w:t xml:space="preserve">Please note that you are not required to make a deposit until you have been officially selected to participate in Alternative Spring Break.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xml:space="preserve"> </w:t>
      </w:r>
    </w:p>
    <w:p w:rsidR="00392877" w:rsidRPr="00392877" w:rsidRDefault="00392877" w:rsidP="00392877">
      <w:pPr>
        <w:tabs>
          <w:tab w:val="left" w:pos="0"/>
        </w:tabs>
        <w:ind w:right="360"/>
        <w:rPr>
          <w:rFonts w:eastAsia="Times New Roman"/>
          <w:color w:val="000000"/>
        </w:rPr>
      </w:pPr>
      <w:r w:rsidRPr="00392877">
        <w:rPr>
          <w:rFonts w:eastAsia="Times New Roman"/>
          <w:b/>
          <w:bCs/>
          <w:color w:val="000000"/>
        </w:rPr>
        <w:t>V.</w:t>
      </w:r>
      <w:r w:rsidRPr="00392877">
        <w:rPr>
          <w:rFonts w:eastAsia="Times New Roman"/>
          <w:b/>
          <w:bCs/>
          <w:color w:val="000000"/>
        </w:rPr>
        <w:tab/>
        <w:t>Signature</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By signing my name and the date, I certify that I am a student in good standing, with a minimum grade point average of 2.0, at an accredited law school in the United States of America. If selected for Alternative Spring Break, I am aware that I will be required to provide a non-refundable deposit to secure my spot. I also agree to abide by the rules of confidentiality and the rules of professional responsibility as outlined in the Tennessee Rules of Court (</w:t>
      </w:r>
      <w:hyperlink r:id="rId8" w:history="1">
        <w:r w:rsidRPr="00392877">
          <w:rPr>
            <w:rFonts w:eastAsia="Times New Roman"/>
            <w:color w:val="0000FF"/>
            <w:u w:val="single"/>
          </w:rPr>
          <w:t>www.tncourts.gov/rules/supreme-court/8</w:t>
        </w:r>
      </w:hyperlink>
      <w:r w:rsidRPr="00392877">
        <w:rPr>
          <w:rFonts w:eastAsia="Times New Roman"/>
          <w:color w:val="0000CC"/>
        </w:rPr>
        <w:t>; </w:t>
      </w:r>
      <w:r w:rsidRPr="00392877">
        <w:rPr>
          <w:rFonts w:eastAsia="Times New Roman"/>
          <w:color w:val="0000CC"/>
          <w:u w:val="single"/>
        </w:rPr>
        <w:t>www.tncourts.gov/courts/rules</w:t>
      </w:r>
      <w:r w:rsidRPr="00392877">
        <w:rPr>
          <w:rFonts w:eastAsia="Times New Roman"/>
          <w:color w:val="0000CC"/>
        </w:rPr>
        <w:t>)</w:t>
      </w:r>
      <w:r w:rsidRPr="00392877">
        <w:rPr>
          <w:rFonts w:eastAsia="Times New Roman"/>
          <w:color w:val="000000"/>
        </w:rPr>
        <w:t> and the University of Memphis Code of Student Rights and Responsibilities (</w:t>
      </w:r>
      <w:hyperlink r:id="rId9" w:history="1">
        <w:r w:rsidRPr="00392877">
          <w:rPr>
            <w:rFonts w:eastAsia="Times New Roman"/>
            <w:color w:val="0000FF"/>
            <w:u w:val="single"/>
          </w:rPr>
          <w:t>saweb.memphis.du/judicialaffairs/pdf/csrr.pdf</w:t>
        </w:r>
      </w:hyperlink>
      <w:r w:rsidRPr="00392877">
        <w:rPr>
          <w:rFonts w:eastAsia="Times New Roman"/>
          <w:color w:val="000000"/>
        </w:rPr>
        <w:t>).</w:t>
      </w:r>
    </w:p>
    <w:p w:rsidR="00392877" w:rsidRPr="00392877" w:rsidRDefault="00392877" w:rsidP="00392877">
      <w:pPr>
        <w:tabs>
          <w:tab w:val="left" w:pos="0"/>
        </w:tabs>
        <w:ind w:right="360"/>
        <w:rPr>
          <w:rFonts w:eastAsia="Times New Roman"/>
          <w:color w:val="000000"/>
        </w:rPr>
      </w:pP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xml:space="preserve">Signature </w:t>
      </w:r>
      <w:r w:rsidRPr="00392877">
        <w:rPr>
          <w:rFonts w:eastAsia="Times New Roman"/>
          <w:color w:val="000000"/>
          <w:u w:val="single"/>
        </w:rPr>
        <w:t xml:space="preserve">                 </w:t>
      </w:r>
      <w:r w:rsidR="003828A0">
        <w:rPr>
          <w:rFonts w:eastAsia="Times New Roman"/>
          <w:color w:val="000000"/>
          <w:u w:val="single"/>
        </w:rPr>
        <w:t xml:space="preserve">                                              </w:t>
      </w:r>
      <w:r w:rsidRPr="00392877">
        <w:rPr>
          <w:rFonts w:eastAsia="Times New Roman"/>
          <w:color w:val="000000"/>
        </w:rPr>
        <w:t xml:space="preserve">                         Date </w:t>
      </w:r>
      <w:r w:rsidRPr="00392877">
        <w:rPr>
          <w:rFonts w:eastAsia="Times New Roman"/>
          <w:color w:val="000000"/>
        </w:rPr>
        <w:softHyphen/>
        <w:t>____________</w:t>
      </w:r>
    </w:p>
    <w:p w:rsidR="00392877" w:rsidRPr="00392877" w:rsidRDefault="00392877" w:rsidP="00392877">
      <w:pPr>
        <w:tabs>
          <w:tab w:val="left" w:pos="0"/>
        </w:tabs>
        <w:ind w:right="360"/>
        <w:rPr>
          <w:rFonts w:eastAsia="Times New Roman"/>
          <w:color w:val="000000"/>
        </w:rPr>
      </w:pPr>
      <w:r w:rsidRPr="00392877">
        <w:rPr>
          <w:rFonts w:eastAsia="Times New Roman"/>
          <w:color w:val="000000"/>
        </w:rPr>
        <w:t> </w:t>
      </w:r>
    </w:p>
    <w:p w:rsidR="00392877" w:rsidRPr="00392877" w:rsidRDefault="00392877" w:rsidP="00392877">
      <w:pPr>
        <w:tabs>
          <w:tab w:val="left" w:pos="0"/>
        </w:tabs>
        <w:ind w:right="360"/>
        <w:rPr>
          <w:rFonts w:eastAsia="Times New Roman"/>
          <w:b/>
          <w:bCs/>
          <w:color w:val="000000"/>
        </w:rPr>
      </w:pPr>
      <w:r w:rsidRPr="00392877">
        <w:rPr>
          <w:rFonts w:eastAsia="Times New Roman"/>
          <w:color w:val="000000"/>
        </w:rPr>
        <w:t>If you have any questions or concerns</w:t>
      </w:r>
      <w:r>
        <w:rPr>
          <w:rFonts w:eastAsia="Times New Roman"/>
          <w:color w:val="000000"/>
        </w:rPr>
        <w:t>, please contact Sarah Belchic</w:t>
      </w:r>
      <w:r w:rsidRPr="00392877">
        <w:rPr>
          <w:rFonts w:eastAsia="Times New Roman"/>
          <w:color w:val="000000"/>
        </w:rPr>
        <w:t xml:space="preserve"> at </w:t>
      </w:r>
      <w:r>
        <w:rPr>
          <w:rFonts w:eastAsia="Times New Roman"/>
          <w:b/>
          <w:bCs/>
        </w:rPr>
        <w:t>svblchic</w:t>
      </w:r>
      <w:r w:rsidRPr="00392877">
        <w:rPr>
          <w:rFonts w:eastAsia="Times New Roman"/>
          <w:b/>
          <w:bCs/>
        </w:rPr>
        <w:t>@memphis.edu</w:t>
      </w:r>
      <w:r w:rsidRPr="00392877">
        <w:rPr>
          <w:rFonts w:eastAsia="Times New Roman"/>
          <w:bCs/>
          <w:color w:val="000000"/>
        </w:rPr>
        <w:t>.</w:t>
      </w:r>
      <w:r w:rsidRPr="00392877">
        <w:rPr>
          <w:rFonts w:eastAsia="Times New Roman"/>
          <w:b/>
          <w:bCs/>
          <w:color w:val="000000"/>
        </w:rPr>
        <w:t xml:space="preserve">  </w:t>
      </w:r>
      <w:r w:rsidRPr="00392877">
        <w:rPr>
          <w:rFonts w:eastAsia="Times New Roman"/>
          <w:color w:val="000000"/>
        </w:rPr>
        <w:t xml:space="preserve">You can also learn more about Alternative Spring Break on our website: </w:t>
      </w:r>
      <w:hyperlink r:id="rId10" w:history="1">
        <w:r w:rsidRPr="00392877">
          <w:rPr>
            <w:rFonts w:eastAsia="Times New Roman"/>
            <w:color w:val="0000FF"/>
            <w:u w:val="single"/>
          </w:rPr>
          <w:t>http://www.memphis.edu/law/career/asb.php</w:t>
        </w:r>
      </w:hyperlink>
    </w:p>
    <w:p w:rsidR="00392877" w:rsidRPr="00392877" w:rsidRDefault="00392877" w:rsidP="00392877">
      <w:pPr>
        <w:pStyle w:val="BodyTextIndent"/>
        <w:tabs>
          <w:tab w:val="left" w:pos="0"/>
        </w:tabs>
        <w:ind w:left="0" w:right="360"/>
        <w:jc w:val="left"/>
      </w:pPr>
    </w:p>
    <w:p w:rsidR="00392877" w:rsidRPr="00C743F4" w:rsidRDefault="00392877" w:rsidP="00392877">
      <w:pPr>
        <w:pStyle w:val="BodyTextIndent"/>
        <w:tabs>
          <w:tab w:val="left" w:pos="0"/>
        </w:tabs>
        <w:ind w:left="0" w:right="360"/>
        <w:jc w:val="left"/>
      </w:pPr>
      <w:r w:rsidRPr="00392877">
        <w:t xml:space="preserve">On behalf of the Public Action Law Society and </w:t>
      </w:r>
      <w:r w:rsidR="009A4052">
        <w:t xml:space="preserve">The University of Memphis </w:t>
      </w:r>
      <w:r w:rsidRPr="00392877">
        <w:t xml:space="preserve">Cecil C. Humphreys </w:t>
      </w:r>
      <w:r w:rsidRPr="00C743F4">
        <w:t>School of Law, thank you for your interest and your application!</w:t>
      </w:r>
    </w:p>
    <w:p w:rsidR="00112E6B" w:rsidRDefault="00112E6B" w:rsidP="00392877">
      <w:pPr>
        <w:tabs>
          <w:tab w:val="left" w:pos="0"/>
        </w:tabs>
      </w:pPr>
    </w:p>
    <w:p w:rsidR="00112E6B" w:rsidRDefault="00112E6B" w:rsidP="00112E6B">
      <w:r>
        <w:br w:type="page"/>
      </w:r>
    </w:p>
    <w:p w:rsidR="008E1FCC" w:rsidRDefault="008E1FCC" w:rsidP="008E1FCC">
      <w:pPr>
        <w:tabs>
          <w:tab w:val="left" w:pos="0"/>
        </w:tabs>
        <w:jc w:val="center"/>
        <w:rPr>
          <w:b/>
          <w:u w:val="single"/>
        </w:rPr>
      </w:pPr>
      <w:r w:rsidRPr="008E1FCC">
        <w:rPr>
          <w:b/>
          <w:u w:val="single"/>
        </w:rPr>
        <w:lastRenderedPageBreak/>
        <w:t>Alternative Spring Break Tracks</w:t>
      </w:r>
      <w:r w:rsidR="007F15BB">
        <w:rPr>
          <w:rStyle w:val="FootnoteReference"/>
          <w:b/>
          <w:u w:val="single"/>
        </w:rPr>
        <w:footnoteReference w:id="2"/>
      </w:r>
    </w:p>
    <w:p w:rsidR="007F15BB" w:rsidRPr="008E1FCC" w:rsidRDefault="007F15BB" w:rsidP="008E1FCC">
      <w:pPr>
        <w:tabs>
          <w:tab w:val="left" w:pos="0"/>
        </w:tabs>
        <w:jc w:val="center"/>
        <w:rPr>
          <w:b/>
          <w:u w:val="single"/>
        </w:rPr>
      </w:pPr>
    </w:p>
    <w:p w:rsidR="008E1FCC" w:rsidRDefault="008E1FCC" w:rsidP="008E1FCC">
      <w:pPr>
        <w:pStyle w:val="ListParagraph"/>
        <w:numPr>
          <w:ilvl w:val="0"/>
          <w:numId w:val="11"/>
        </w:numPr>
        <w:tabs>
          <w:tab w:val="left" w:pos="0"/>
        </w:tabs>
      </w:pPr>
      <w:r>
        <w:t>Criminal Law Track</w:t>
      </w:r>
    </w:p>
    <w:p w:rsidR="008E1FCC" w:rsidRDefault="008E1FCC" w:rsidP="008E1FCC">
      <w:pPr>
        <w:pStyle w:val="ListParagraph"/>
        <w:tabs>
          <w:tab w:val="left" w:pos="0"/>
        </w:tabs>
      </w:pPr>
      <w:r>
        <w:t xml:space="preserve">Students will have the opportunity to interview clients and file petitions for criminal court cost waivers before a General Sessions judge, under the supervision of attorneys from the Shelby County Public Defender’s Office. Volunteers will also screen eligible clients for expungement of past offenses.  Cost waiver petitions consist of an affidavit of indigency stating the client's financial situation and a motion and order for each of the client's outstanding costs and fines.  Expungement is available for misdemeanors more than three years old and qualifying non-violent felonies more than five years old.  Criminal records and outstanding court debt from long-past offenses where the client has already served time can disqualify them from renewing a driver's license, opening a bank account, or finding a job. All Memphis students chosen to participate should be prepared for preliminary work in preparation for this track.  This track may also offer voting rights restoration. All legal services offered in the criminal defense track are made possible with the support of Shelby County Courts and are subject to change with judges’ discretion.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Family Law Track</w:t>
      </w:r>
    </w:p>
    <w:p w:rsidR="008E1FCC" w:rsidRDefault="008E1FCC" w:rsidP="008E1FCC">
      <w:pPr>
        <w:pStyle w:val="ListParagraph"/>
        <w:tabs>
          <w:tab w:val="left" w:pos="0"/>
        </w:tabs>
      </w:pPr>
      <w:r>
        <w:t xml:space="preserve">This track provides students with the opportunity to guide clients from the Community Legal Center (CLC) and Memphis Area Legal Services, Inc. (MALS) through the pro se divorce process. Clients who meet certain income requirements and have no children or assets can apply for an uncontested divorce using forms promulgated by the Tennessee Supreme Court.  Under the supervision of licensed attorneys, students will help clients fill out the forms, meet with the Shelby County divorce referee, and file for their divorce.  Participants in this track will receive training on Tennessee divorce practice and procedure, along with receiving general training on legal ethics and appropriate client interaction.  Memphis students will have the additional, and optional, opportunity to prepare clients at their hearing on the final divorce decree. This year, in addition to pro se divorce, the family law track may include work with MALS domestic violence unit or the Family Safety Center.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Juvenile Law Track</w:t>
      </w:r>
    </w:p>
    <w:p w:rsidR="008E1FCC" w:rsidRDefault="008E1FCC" w:rsidP="008E1FCC">
      <w:pPr>
        <w:pStyle w:val="ListParagraph"/>
        <w:tabs>
          <w:tab w:val="left" w:pos="0"/>
        </w:tabs>
      </w:pPr>
      <w:r>
        <w:t xml:space="preserve">The Juvenile Law track participates in Foster Care Review Board (FRCB) meetings where student volunteers sit in and interview families, foster care workers, and children about their experiences in Foster Care. The FCRB's primary purpose is to provide a mechanism to monitor the care of children in foster care and to ensure everything reasonably possible is being done to achieve permanency for the child. Students will conduct the boards and make </w:t>
      </w:r>
      <w:r>
        <w:lastRenderedPageBreak/>
        <w:t>recommendations of tasks to be completed, as well as make referrals to the presiding judge, if necessary under the circumstances.</w:t>
      </w:r>
    </w:p>
    <w:p w:rsidR="0087437D" w:rsidRDefault="0087437D" w:rsidP="008E1FCC">
      <w:pPr>
        <w:pStyle w:val="ListParagraph"/>
        <w:tabs>
          <w:tab w:val="left" w:pos="0"/>
        </w:tabs>
      </w:pP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Elder Law Track</w:t>
      </w:r>
    </w:p>
    <w:p w:rsidR="008E1FCC" w:rsidRDefault="008E1FCC" w:rsidP="008E1FCC">
      <w:pPr>
        <w:pStyle w:val="ListParagraph"/>
        <w:tabs>
          <w:tab w:val="left" w:pos="0"/>
        </w:tabs>
      </w:pPr>
      <w:r>
        <w:t>In the Elder Law track, students travel to various locations such as senior centers, nursing homes, community centers, and churches to assist seniors in drafting written instructions on medical care decisions.  Students will work in groups, under the supervision of a local attorney, to draft living wills, appointments of healthcare agents, appointments of financial agents, and durable powers of attorney.  The majority of clients served are low-income seniors; however, anyone in need of these services will be assisted.</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Veteran’s Clinic Track</w:t>
      </w:r>
    </w:p>
    <w:p w:rsidR="008E1FCC" w:rsidRDefault="008E1FCC" w:rsidP="008E1FCC">
      <w:pPr>
        <w:pStyle w:val="ListParagraph"/>
        <w:tabs>
          <w:tab w:val="left" w:pos="0"/>
        </w:tabs>
      </w:pPr>
      <w:r>
        <w:t>This track will focus on assisting veterans with disability claims.  Veterans’ assistance has been marked as a high priority by the American Bar Association.  Students will help file initial claims for service connected disabilities, conduct interviews with clients, work on appellate brief writing, and conduct a clinic aimed toward veterans with general civil claims as well.</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Immigration Track</w:t>
      </w:r>
    </w:p>
    <w:p w:rsidR="008E1FCC" w:rsidRDefault="008E1FCC" w:rsidP="008E1FCC">
      <w:pPr>
        <w:pStyle w:val="ListParagraph"/>
        <w:tabs>
          <w:tab w:val="left" w:pos="0"/>
        </w:tabs>
      </w:pPr>
      <w:r>
        <w:t>The Immigration Track will bring clients into the Law School Clinic to obtain one of two forms of relief: Deferred Action for Childhood Arrivals (DACA) and naturalization. The first, Deferred Action for Childhood Arrivals, allows young immigrants who came to the United States as children to submit applications that, if granted, will allow them to obtain a driver’s license, a social security number, and a two-year “immunity” from being placed into removal proceedings. The second form of relief offered in the Immigration Track is naturalization applications, which allow immigrants who have been legal permanent residents of the United States for the requisite amount of time to become citizens. Students will have the opportunity to directly interact with and interview clients and complete their legal paperwork. Attorneys from the Community Legal Center’s Immigrant Justice Program and Memphis Immigration Advocates will pre-screen all clients and will be present during the week to provide training on the two application processes and to answer any questions that students might have. In addition, all Immigration Track participants will receive training on legal ethics and appropriate client interaction.</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Research and Writing Track</w:t>
      </w:r>
    </w:p>
    <w:p w:rsidR="008E1FCC" w:rsidRDefault="008E1FCC" w:rsidP="008E1FCC">
      <w:pPr>
        <w:pStyle w:val="ListParagraph"/>
        <w:tabs>
          <w:tab w:val="left" w:pos="0"/>
        </w:tabs>
      </w:pPr>
      <w:r>
        <w:t xml:space="preserve">This track allows students who are interested in research and writing to write an article for hopeful publication about a specific topic of interest in the community.  In the past, students have had the opportunity to complete projects furthering juvenile justice reform, statutes regarding LGBT discrimination, and fighting blight in the Memphis area. This year, students will be working together to publish an article regarding mental health and </w:t>
      </w:r>
      <w:r>
        <w:lastRenderedPageBreak/>
        <w:t xml:space="preserve">the law, specifically taking a look at mental health courts in both Tennessee and throughout the country. Students will work closely with an attorney to develop a thesis and produce a written work. </w:t>
      </w:r>
    </w:p>
    <w:p w:rsidR="0087437D" w:rsidRDefault="0087437D" w:rsidP="008E1FCC">
      <w:pPr>
        <w:pStyle w:val="ListParagraph"/>
        <w:tabs>
          <w:tab w:val="left" w:pos="0"/>
        </w:tabs>
      </w:pPr>
    </w:p>
    <w:p w:rsidR="008E1FCC" w:rsidRDefault="008E1FCC" w:rsidP="008E1FCC">
      <w:pPr>
        <w:pStyle w:val="ListParagraph"/>
        <w:numPr>
          <w:ilvl w:val="0"/>
          <w:numId w:val="11"/>
        </w:numPr>
        <w:tabs>
          <w:tab w:val="left" w:pos="0"/>
        </w:tabs>
      </w:pPr>
      <w:r>
        <w:t>Health Law Track (*New*)</w:t>
      </w:r>
    </w:p>
    <w:p w:rsidR="003E3816" w:rsidRDefault="008E1FCC" w:rsidP="00AA0098">
      <w:pPr>
        <w:pStyle w:val="ListParagraph"/>
        <w:tabs>
          <w:tab w:val="left" w:pos="0"/>
        </w:tabs>
      </w:pPr>
      <w:r>
        <w:t>The Health Law Track is for students interested in health law and mental health law &amp; will</w:t>
      </w:r>
      <w:r w:rsidR="0083603F">
        <w:t xml:space="preserve"> hopefully</w:t>
      </w:r>
      <w:r>
        <w:t xml:space="preserve"> include a visit to the Mental Health Court. This track focuses on the correlation between legal health/wellness and physical/mental health outcomes. If an already vulnerable population’s legal health is compromised, this will likely carry over into their physical and mental health. Students in this track will perform preventative Legal Health Checkups on actual clients in a medical/legal partnership clinic setting, under attorney supervision. This checkup will assess many legal factors in the client’s life, such as insurance, housing, employment, criminal justice issues, transportation, family/domestic issues, and others. After assessment students may refer these clients to the proper community or legal resources or may be assigned to actively help the client access these resources.</w:t>
      </w:r>
    </w:p>
    <w:sectPr w:rsidR="003E3816" w:rsidSect="00392877">
      <w:headerReference w:type="default" r:id="rId11"/>
      <w:footerReference w:type="default" r:id="rId12"/>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DD" w:rsidRDefault="004261DD" w:rsidP="00392877">
      <w:r>
        <w:separator/>
      </w:r>
    </w:p>
  </w:endnote>
  <w:endnote w:type="continuationSeparator" w:id="0">
    <w:p w:rsidR="004261DD" w:rsidRDefault="004261DD" w:rsidP="0039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08660"/>
      <w:docPartObj>
        <w:docPartGallery w:val="Page Numbers (Bottom of Page)"/>
        <w:docPartUnique/>
      </w:docPartObj>
    </w:sdtPr>
    <w:sdtEndPr>
      <w:rPr>
        <w:noProof/>
      </w:rPr>
    </w:sdtEndPr>
    <w:sdtContent>
      <w:p w:rsidR="00112E6B" w:rsidRDefault="00112E6B">
        <w:pPr>
          <w:pStyle w:val="Footer"/>
          <w:jc w:val="center"/>
        </w:pPr>
        <w:r>
          <w:fldChar w:fldCharType="begin"/>
        </w:r>
        <w:r>
          <w:instrText xml:space="preserve"> PAGE   \* MERGEFORMAT </w:instrText>
        </w:r>
        <w:r>
          <w:fldChar w:fldCharType="separate"/>
        </w:r>
        <w:r w:rsidR="00495D2C">
          <w:rPr>
            <w:noProof/>
          </w:rPr>
          <w:t>2</w:t>
        </w:r>
        <w:r>
          <w:rPr>
            <w:noProof/>
          </w:rPr>
          <w:fldChar w:fldCharType="end"/>
        </w:r>
      </w:p>
    </w:sdtContent>
  </w:sdt>
  <w:p w:rsidR="00112E6B" w:rsidRDefault="00112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DD" w:rsidRDefault="004261DD" w:rsidP="00392877">
      <w:r>
        <w:separator/>
      </w:r>
    </w:p>
  </w:footnote>
  <w:footnote w:type="continuationSeparator" w:id="0">
    <w:p w:rsidR="004261DD" w:rsidRDefault="004261DD" w:rsidP="00392877">
      <w:r>
        <w:continuationSeparator/>
      </w:r>
    </w:p>
  </w:footnote>
  <w:footnote w:id="1">
    <w:p w:rsidR="005A6833" w:rsidRDefault="005A6833">
      <w:pPr>
        <w:pStyle w:val="FootnoteText"/>
      </w:pPr>
      <w:r>
        <w:rPr>
          <w:rStyle w:val="FootnoteReference"/>
        </w:rPr>
        <w:footnoteRef/>
      </w:r>
      <w:r>
        <w:t xml:space="preserve"> Please note that the deposit amount will be due in February 2018 and will range between $60-$80. This includes breakfast and lunch Monday-Thursday, a t-shirt, and the opening and closing receptions. </w:t>
      </w:r>
    </w:p>
  </w:footnote>
  <w:footnote w:id="2">
    <w:p w:rsidR="007F15BB" w:rsidRDefault="007F15BB">
      <w:pPr>
        <w:pStyle w:val="FootnoteText"/>
      </w:pPr>
      <w:r>
        <w:rPr>
          <w:rStyle w:val="FootnoteReference"/>
        </w:rPr>
        <w:footnoteRef/>
      </w:r>
      <w:r>
        <w:t xml:space="preserve"> </w:t>
      </w:r>
      <w:r w:rsidR="00266A31">
        <w:t xml:space="preserve">The </w:t>
      </w:r>
      <w:r w:rsidR="00BD3683">
        <w:t xml:space="preserve">work described for each track is subject to minor changes.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A3F" w:rsidRDefault="004261DD" w:rsidP="00C13716">
    <w:pPr>
      <w:pStyle w:val="Body"/>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21DD"/>
    <w:multiLevelType w:val="hybridMultilevel"/>
    <w:tmpl w:val="DCBE06AA"/>
    <w:lvl w:ilvl="0" w:tplc="72EC271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573623"/>
    <w:multiLevelType w:val="hybridMultilevel"/>
    <w:tmpl w:val="F096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303ED"/>
    <w:multiLevelType w:val="hybridMultilevel"/>
    <w:tmpl w:val="844A70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1A86A1F"/>
    <w:multiLevelType w:val="hybridMultilevel"/>
    <w:tmpl w:val="E4A42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CF2729"/>
    <w:multiLevelType w:val="hybridMultilevel"/>
    <w:tmpl w:val="0CAC96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210250C"/>
    <w:multiLevelType w:val="hybridMultilevel"/>
    <w:tmpl w:val="CE6C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C7A68"/>
    <w:multiLevelType w:val="hybridMultilevel"/>
    <w:tmpl w:val="6196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A1FA7"/>
    <w:multiLevelType w:val="hybridMultilevel"/>
    <w:tmpl w:val="2DC42F9A"/>
    <w:lvl w:ilvl="0" w:tplc="10B2BC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2C3E"/>
    <w:multiLevelType w:val="hybridMultilevel"/>
    <w:tmpl w:val="CCBCC9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36A2AA7"/>
    <w:multiLevelType w:val="hybridMultilevel"/>
    <w:tmpl w:val="15E0A3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0140633"/>
    <w:multiLevelType w:val="hybridMultilevel"/>
    <w:tmpl w:val="0978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8"/>
  </w:num>
  <w:num w:numId="6">
    <w:abstractNumId w:val="0"/>
  </w:num>
  <w:num w:numId="7">
    <w:abstractNumId w:val="3"/>
  </w:num>
  <w:num w:numId="8">
    <w:abstractNumId w:val="5"/>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77"/>
    <w:rsid w:val="00112E6B"/>
    <w:rsid w:val="0019032F"/>
    <w:rsid w:val="002235F5"/>
    <w:rsid w:val="00266A31"/>
    <w:rsid w:val="003550BD"/>
    <w:rsid w:val="003828A0"/>
    <w:rsid w:val="00392877"/>
    <w:rsid w:val="003E3816"/>
    <w:rsid w:val="004261DD"/>
    <w:rsid w:val="00430DBA"/>
    <w:rsid w:val="00495D2C"/>
    <w:rsid w:val="005462CD"/>
    <w:rsid w:val="005A6833"/>
    <w:rsid w:val="007F15BB"/>
    <w:rsid w:val="0083603F"/>
    <w:rsid w:val="0087437D"/>
    <w:rsid w:val="008E1FCC"/>
    <w:rsid w:val="009A4052"/>
    <w:rsid w:val="00A849F7"/>
    <w:rsid w:val="00AA0098"/>
    <w:rsid w:val="00BB2C58"/>
    <w:rsid w:val="00BD3683"/>
    <w:rsid w:val="00C13D65"/>
    <w:rsid w:val="00FF4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04F5F7-BAE1-4467-B201-5D9E879F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2877"/>
    <w:pPr>
      <w:pBdr>
        <w:top w:val="nil"/>
        <w:left w:val="nil"/>
        <w:bottom w:val="nil"/>
        <w:right w:val="nil"/>
        <w:between w:val="nil"/>
        <w:bar w:val="nil"/>
      </w:pBdr>
    </w:pPr>
    <w:rPr>
      <w:rFonts w:ascii="Times New Roman" w:eastAsia="Arial Unicode MS" w:hAnsi="Times New Roman" w:cs="Times New Roman"/>
      <w:bdr w:val="nil"/>
    </w:rPr>
  </w:style>
  <w:style w:type="paragraph" w:styleId="Heading4">
    <w:name w:val="heading 4"/>
    <w:basedOn w:val="Normal"/>
    <w:next w:val="Normal"/>
    <w:link w:val="Heading4Char"/>
    <w:uiPriority w:val="9"/>
    <w:unhideWhenUsed/>
    <w:qFormat/>
    <w:rsid w:val="00392877"/>
    <w:pPr>
      <w:keepNext/>
      <w:ind w:left="2160"/>
      <w:jc w:val="center"/>
      <w:outlineLvl w:val="3"/>
    </w:pPr>
    <w:rPr>
      <w:rFonts w:eastAsia="Times New Roman"/>
      <w:b/>
      <w:b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877"/>
    <w:rPr>
      <w:rFonts w:ascii="Times New Roman" w:eastAsia="Times New Roman" w:hAnsi="Times New Roman" w:cs="Times New Roman"/>
      <w:b/>
      <w:bCs/>
      <w:color w:val="000000"/>
      <w:sz w:val="28"/>
      <w:szCs w:val="28"/>
      <w:u w:val="single"/>
      <w:bdr w:val="nil"/>
    </w:rPr>
  </w:style>
  <w:style w:type="paragraph" w:customStyle="1" w:styleId="Body">
    <w:name w:val="Body"/>
    <w:rsid w:val="00392877"/>
    <w:pPr>
      <w:pBdr>
        <w:top w:val="nil"/>
        <w:left w:val="nil"/>
        <w:bottom w:val="nil"/>
        <w:right w:val="nil"/>
        <w:between w:val="nil"/>
        <w:bar w:val="nil"/>
      </w:pBdr>
    </w:pPr>
    <w:rPr>
      <w:rFonts w:ascii="Cambria" w:eastAsia="Cambria" w:hAnsi="Cambria" w:cs="Cambria"/>
      <w:color w:val="000000"/>
      <w:u w:color="000000"/>
      <w:bdr w:val="nil"/>
    </w:rPr>
  </w:style>
  <w:style w:type="paragraph" w:styleId="ListParagraph">
    <w:name w:val="List Paragraph"/>
    <w:uiPriority w:val="34"/>
    <w:qFormat/>
    <w:rsid w:val="00392877"/>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BodyTextIndent">
    <w:name w:val="Body Text Indent"/>
    <w:basedOn w:val="Normal"/>
    <w:link w:val="BodyTextIndentChar"/>
    <w:uiPriority w:val="99"/>
    <w:unhideWhenUsed/>
    <w:rsid w:val="00392877"/>
    <w:pPr>
      <w:ind w:left="2160"/>
      <w:jc w:val="center"/>
    </w:pPr>
    <w:rPr>
      <w:rFonts w:eastAsia="Times New Roman"/>
      <w:color w:val="000000"/>
    </w:rPr>
  </w:style>
  <w:style w:type="character" w:customStyle="1" w:styleId="BodyTextIndentChar">
    <w:name w:val="Body Text Indent Char"/>
    <w:basedOn w:val="DefaultParagraphFont"/>
    <w:link w:val="BodyTextIndent"/>
    <w:uiPriority w:val="99"/>
    <w:rsid w:val="00392877"/>
    <w:rPr>
      <w:rFonts w:ascii="Times New Roman" w:eastAsia="Times New Roman" w:hAnsi="Times New Roman" w:cs="Times New Roman"/>
      <w:color w:val="000000"/>
      <w:bdr w:val="nil"/>
    </w:rPr>
  </w:style>
  <w:style w:type="paragraph" w:styleId="Header">
    <w:name w:val="header"/>
    <w:basedOn w:val="Normal"/>
    <w:link w:val="HeaderChar"/>
    <w:uiPriority w:val="99"/>
    <w:unhideWhenUsed/>
    <w:rsid w:val="00392877"/>
    <w:pPr>
      <w:tabs>
        <w:tab w:val="center" w:pos="4320"/>
        <w:tab w:val="right" w:pos="8640"/>
      </w:tabs>
    </w:pPr>
  </w:style>
  <w:style w:type="character" w:customStyle="1" w:styleId="HeaderChar">
    <w:name w:val="Header Char"/>
    <w:basedOn w:val="DefaultParagraphFont"/>
    <w:link w:val="Header"/>
    <w:uiPriority w:val="99"/>
    <w:rsid w:val="00392877"/>
    <w:rPr>
      <w:rFonts w:ascii="Times New Roman" w:eastAsia="Arial Unicode MS" w:hAnsi="Times New Roman" w:cs="Times New Roman"/>
      <w:bdr w:val="nil"/>
    </w:rPr>
  </w:style>
  <w:style w:type="paragraph" w:styleId="Footer">
    <w:name w:val="footer"/>
    <w:basedOn w:val="Normal"/>
    <w:link w:val="FooterChar"/>
    <w:uiPriority w:val="99"/>
    <w:unhideWhenUsed/>
    <w:rsid w:val="00392877"/>
    <w:pPr>
      <w:tabs>
        <w:tab w:val="center" w:pos="4320"/>
        <w:tab w:val="right" w:pos="8640"/>
      </w:tabs>
    </w:pPr>
  </w:style>
  <w:style w:type="character" w:customStyle="1" w:styleId="FooterChar">
    <w:name w:val="Footer Char"/>
    <w:basedOn w:val="DefaultParagraphFont"/>
    <w:link w:val="Footer"/>
    <w:uiPriority w:val="99"/>
    <w:rsid w:val="00392877"/>
    <w:rPr>
      <w:rFonts w:ascii="Times New Roman" w:eastAsia="Arial Unicode MS" w:hAnsi="Times New Roman" w:cs="Times New Roman"/>
      <w:bdr w:val="nil"/>
    </w:rPr>
  </w:style>
  <w:style w:type="paragraph" w:styleId="FootnoteText">
    <w:name w:val="footnote text"/>
    <w:basedOn w:val="Normal"/>
    <w:link w:val="FootnoteTextChar"/>
    <w:uiPriority w:val="99"/>
    <w:semiHidden/>
    <w:unhideWhenUsed/>
    <w:rsid w:val="005A6833"/>
    <w:rPr>
      <w:sz w:val="20"/>
      <w:szCs w:val="20"/>
    </w:rPr>
  </w:style>
  <w:style w:type="character" w:customStyle="1" w:styleId="FootnoteTextChar">
    <w:name w:val="Footnote Text Char"/>
    <w:basedOn w:val="DefaultParagraphFont"/>
    <w:link w:val="FootnoteText"/>
    <w:uiPriority w:val="99"/>
    <w:semiHidden/>
    <w:rsid w:val="005A6833"/>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A6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ncourts.gov/rules/supreme-court/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mphis.edu/law/career/asb.php" TargetMode="External"/><Relationship Id="rId4" Type="http://schemas.openxmlformats.org/officeDocument/2006/relationships/settings" Target="settings.xml"/><Relationship Id="rId9" Type="http://schemas.openxmlformats.org/officeDocument/2006/relationships/hyperlink" Target="http://saweb.memphis.du/judicialaffairs/pdf/csr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458D-6513-4668-BCEC-8BC580DE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Memphis College of Art</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Laws</dc:creator>
  <cp:keywords/>
  <dc:description/>
  <cp:lastModifiedBy>David Michael Allen (dmallen2)</cp:lastModifiedBy>
  <cp:revision>2</cp:revision>
  <dcterms:created xsi:type="dcterms:W3CDTF">2018-01-03T23:13:00Z</dcterms:created>
  <dcterms:modified xsi:type="dcterms:W3CDTF">2018-01-03T23:13:00Z</dcterms:modified>
</cp:coreProperties>
</file>