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03C6D1" w14:textId="77777777" w:rsidR="008036EC" w:rsidRDefault="00FE67AD" w:rsidP="00FE67AD">
      <w:pPr>
        <w:jc w:val="center"/>
        <w:rPr>
          <w:b/>
          <w:u w:val="single"/>
        </w:rPr>
      </w:pPr>
      <w:r>
        <w:rPr>
          <w:b/>
          <w:u w:val="single"/>
        </w:rPr>
        <w:t xml:space="preserve">Sample </w:t>
      </w:r>
      <w:proofErr w:type="spellStart"/>
      <w:r>
        <w:rPr>
          <w:b/>
          <w:u w:val="single"/>
        </w:rPr>
        <w:t>Bluebooking</w:t>
      </w:r>
      <w:proofErr w:type="spellEnd"/>
      <w:r>
        <w:rPr>
          <w:b/>
          <w:u w:val="single"/>
        </w:rPr>
        <w:t xml:space="preserve"> Competition Footnotes</w:t>
      </w:r>
    </w:p>
    <w:p w14:paraId="18EF30B2" w14:textId="77777777" w:rsidR="00FE67AD" w:rsidRPr="00380657" w:rsidRDefault="00FE67AD" w:rsidP="00FE67AD">
      <w:pPr>
        <w:jc w:val="center"/>
        <w:rPr>
          <w:b/>
          <w:u w:val="single"/>
        </w:rPr>
      </w:pPr>
      <w:r w:rsidRPr="00380657">
        <w:rPr>
          <w:b/>
          <w:u w:val="single"/>
        </w:rPr>
        <w:t xml:space="preserve">Optional </w:t>
      </w:r>
      <w:proofErr w:type="spellStart"/>
      <w:r w:rsidRPr="00380657">
        <w:rPr>
          <w:b/>
          <w:u w:val="single"/>
        </w:rPr>
        <w:t>Bluebooking</w:t>
      </w:r>
      <w:proofErr w:type="spellEnd"/>
      <w:r w:rsidRPr="00380657">
        <w:rPr>
          <w:b/>
          <w:u w:val="single"/>
        </w:rPr>
        <w:t xml:space="preserve"> Meeting </w:t>
      </w:r>
    </w:p>
    <w:p w14:paraId="2B2BDE4E" w14:textId="3C41FCFC" w:rsidR="00FE67AD" w:rsidRDefault="002361D6" w:rsidP="00FE67AD">
      <w:pPr>
        <w:jc w:val="center"/>
      </w:pPr>
      <w:r>
        <w:t>April 7, 2016</w:t>
      </w:r>
      <w:bookmarkStart w:id="0" w:name="_GoBack"/>
      <w:bookmarkEnd w:id="0"/>
    </w:p>
    <w:p w14:paraId="4CFC0E4F" w14:textId="77777777" w:rsidR="00FE67AD" w:rsidRDefault="00FE67AD" w:rsidP="00FE67AD"/>
    <w:p w14:paraId="4DE51495" w14:textId="77777777" w:rsidR="00D313D3" w:rsidRDefault="00FE67AD" w:rsidP="00FE67AD">
      <w:r>
        <w:t xml:space="preserve">This exercise is meant to give those upcoming 2Ls who plan to compete in the summer competition an opportunity to try their hand at correcting footnote errors.  These errors and footnotes are not fully indicative of the summer competition.  The summer </w:t>
      </w:r>
      <w:proofErr w:type="spellStart"/>
      <w:r>
        <w:t>bluebooking</w:t>
      </w:r>
      <w:proofErr w:type="spellEnd"/>
      <w:r>
        <w:t xml:space="preserve"> competition will be much mor</w:t>
      </w:r>
      <w:r w:rsidR="00436F68">
        <w:t xml:space="preserve">e in depth and </w:t>
      </w:r>
      <w:r>
        <w:t>will con</w:t>
      </w:r>
      <w:r w:rsidR="00436F68">
        <w:t>tain more obscure errors</w:t>
      </w:r>
      <w:r w:rsidR="00D313D3">
        <w:t>.  The purpose is to</w:t>
      </w:r>
      <w:r>
        <w:t xml:space="preserve"> allow competitors the chance to use the </w:t>
      </w:r>
      <w:r>
        <w:rPr>
          <w:i/>
        </w:rPr>
        <w:t>white pages</w:t>
      </w:r>
      <w:r>
        <w:t xml:space="preserve"> of </w:t>
      </w:r>
      <w:r w:rsidR="00D313D3">
        <w:t xml:space="preserve">the bluebook to identify </w:t>
      </w:r>
      <w:r>
        <w:t xml:space="preserve">common </w:t>
      </w:r>
      <w:proofErr w:type="spellStart"/>
      <w:r>
        <w:t>bluebooking</w:t>
      </w:r>
      <w:proofErr w:type="spellEnd"/>
      <w:r w:rsidR="00D313D3">
        <w:t xml:space="preserve"> mistakes.  </w:t>
      </w:r>
    </w:p>
    <w:p w14:paraId="7CBDBA79" w14:textId="596D8B5D" w:rsidR="00FE67AD" w:rsidRDefault="00D313D3" w:rsidP="00FE67AD">
      <w:r>
        <w:t xml:space="preserve">Change the error to its </w:t>
      </w:r>
      <w:r w:rsidRPr="00D313D3">
        <w:rPr>
          <w:i/>
        </w:rPr>
        <w:t>correct bluebook format</w:t>
      </w:r>
      <w:r>
        <w:t>. You should</w:t>
      </w:r>
      <w:r w:rsidR="00FE67AD">
        <w:t xml:space="preserve"> </w:t>
      </w:r>
      <w:r w:rsidR="00FE67AD" w:rsidRPr="00FE67AD">
        <w:rPr>
          <w:highlight w:val="yellow"/>
        </w:rPr>
        <w:t>highlight in yellow</w:t>
      </w:r>
      <w:r w:rsidR="00FE67AD">
        <w:t xml:space="preserve"> the errors you find since this is a requirement for the summer competition. Also, it may be helpful to note the applic</w:t>
      </w:r>
      <w:r w:rsidR="00AC7E94">
        <w:t xml:space="preserve">able Rule for your own guidance, but this will </w:t>
      </w:r>
      <w:r w:rsidR="00AC7E94" w:rsidRPr="00AC7E94">
        <w:rPr>
          <w:b/>
        </w:rPr>
        <w:t>not</w:t>
      </w:r>
      <w:r w:rsidR="00AC7E94">
        <w:t xml:space="preserve"> be a requirement for the competition.</w:t>
      </w:r>
    </w:p>
    <w:p w14:paraId="15A7A2A1" w14:textId="77777777" w:rsidR="00AC7E94" w:rsidRDefault="00AC7E94" w:rsidP="00FE67AD">
      <w:pPr>
        <w:pBdr>
          <w:bottom w:val="single" w:sz="12" w:space="1" w:color="auto"/>
        </w:pBdr>
      </w:pPr>
    </w:p>
    <w:p w14:paraId="5B16B8E7" w14:textId="77777777" w:rsidR="00AC7E94" w:rsidRDefault="00AC7E94" w:rsidP="00843728">
      <w:pPr>
        <w:ind w:firstLine="720"/>
      </w:pPr>
      <w:r w:rsidRPr="008D1870">
        <w:t>1.</w:t>
      </w:r>
      <w:r w:rsidRPr="008D1870">
        <w:tab/>
      </w:r>
      <w:r w:rsidRPr="008D1870">
        <w:rPr>
          <w:i/>
          <w:iCs/>
        </w:rPr>
        <w:t>See</w:t>
      </w:r>
      <w:r w:rsidRPr="008D1870">
        <w:t xml:space="preserve"> Freddie Mercury,</w:t>
      </w:r>
      <w:r w:rsidR="007B088E" w:rsidRPr="008D1870">
        <w:t xml:space="preserve"> </w:t>
      </w:r>
      <w:r w:rsidR="007B088E" w:rsidRPr="008D1870">
        <w:rPr>
          <w:i/>
        </w:rPr>
        <w:t>Comment</w:t>
      </w:r>
      <w:r w:rsidR="007B088E" w:rsidRPr="008D1870">
        <w:t>,</w:t>
      </w:r>
      <w:r w:rsidRPr="008D1870">
        <w:t xml:space="preserve"> </w:t>
      </w:r>
      <w:r w:rsidRPr="008D1870">
        <w:rPr>
          <w:i/>
          <w:iCs/>
        </w:rPr>
        <w:t xml:space="preserve">Thunderbolt and Lightning Very </w:t>
      </w:r>
      <w:proofErr w:type="spellStart"/>
      <w:r w:rsidRPr="008D1870">
        <w:rPr>
          <w:i/>
          <w:iCs/>
        </w:rPr>
        <w:t>Very</w:t>
      </w:r>
      <w:proofErr w:type="spellEnd"/>
      <w:r w:rsidRPr="008D1870">
        <w:rPr>
          <w:i/>
          <w:iCs/>
        </w:rPr>
        <w:t xml:space="preserve"> Frightening Me: The Twelfth Circuit’s Approach to Acts of God</w:t>
      </w:r>
      <w:r w:rsidRPr="008D1870">
        <w:t xml:space="preserve">, 45 </w:t>
      </w:r>
      <w:r w:rsidR="007B088E" w:rsidRPr="008D1870">
        <w:rPr>
          <w:smallCaps/>
        </w:rPr>
        <w:t>University of Memphis Law Review</w:t>
      </w:r>
      <w:r w:rsidR="007B088E" w:rsidRPr="008D1870">
        <w:t xml:space="preserve"> 211, 215-</w:t>
      </w:r>
      <w:r w:rsidRPr="008D1870">
        <w:t>19 (2014) (citing Potter v. Malfoy, 61 F. 3d 472, 478 (6</w:t>
      </w:r>
      <w:r w:rsidRPr="008D1870">
        <w:rPr>
          <w:vertAlign w:val="superscript"/>
        </w:rPr>
        <w:t>th</w:t>
      </w:r>
      <w:r w:rsidRPr="008D1870">
        <w:t xml:space="preserve"> Cir. 2010) (Snape, J., dissenting)).</w:t>
      </w:r>
    </w:p>
    <w:p w14:paraId="16E8E21E" w14:textId="77777777" w:rsidR="008C226E" w:rsidRPr="008D1870" w:rsidRDefault="008C226E" w:rsidP="00843728">
      <w:pPr>
        <w:ind w:firstLine="720"/>
      </w:pPr>
    </w:p>
    <w:p w14:paraId="11C05B86" w14:textId="77777777" w:rsidR="00AC7E94" w:rsidRDefault="00AC7E94" w:rsidP="00AC7E94">
      <w:pPr>
        <w:ind w:firstLine="720"/>
        <w:rPr>
          <w:iCs/>
        </w:rPr>
      </w:pPr>
      <w:r w:rsidRPr="008D1870">
        <w:rPr>
          <w:iCs/>
        </w:rPr>
        <w:t>2.</w:t>
      </w:r>
      <w:r w:rsidRPr="008D1870">
        <w:rPr>
          <w:iCs/>
        </w:rPr>
        <w:tab/>
      </w:r>
      <w:r w:rsidRPr="008D1870">
        <w:rPr>
          <w:i/>
          <w:iCs/>
        </w:rPr>
        <w:t>See, e.g.,</w:t>
      </w:r>
      <w:r w:rsidRPr="008D1870">
        <w:rPr>
          <w:iCs/>
        </w:rPr>
        <w:t xml:space="preserve"> Phillip of Schenectady, </w:t>
      </w:r>
      <w:r w:rsidRPr="008D1870">
        <w:rPr>
          <w:iCs/>
          <w:smallCaps/>
        </w:rPr>
        <w:t>These Are The Honda Days That Were Foretold In The Prophecy</w:t>
      </w:r>
      <w:r w:rsidRPr="008D1870">
        <w:rPr>
          <w:iCs/>
        </w:rPr>
        <w:t xml:space="preserve">, </w:t>
      </w:r>
      <w:r w:rsidRPr="008D1870">
        <w:rPr>
          <w:i/>
          <w:iCs/>
        </w:rPr>
        <w:t>The Onion</w:t>
      </w:r>
      <w:r w:rsidRPr="008D1870">
        <w:rPr>
          <w:iCs/>
        </w:rPr>
        <w:t xml:space="preserve"> (Oct. 31, 2014, 11:42 PM), </w:t>
      </w:r>
      <w:r w:rsidR="007B088E" w:rsidRPr="008D1870">
        <w:rPr>
          <w:iCs/>
        </w:rPr>
        <w:t xml:space="preserve">http://www.theoinion.com/articles/10-31-14/honda.html. </w:t>
      </w:r>
      <w:r w:rsidRPr="008D1870">
        <w:rPr>
          <w:i/>
          <w:iCs/>
        </w:rPr>
        <w:t>But see</w:t>
      </w:r>
      <w:r w:rsidRPr="008D1870">
        <w:rPr>
          <w:iCs/>
        </w:rPr>
        <w:t xml:space="preserve"> Raccoon City v. Umbrella Corp., No. 468717-cv-ROA, 2002 WL10388, 5</w:t>
      </w:r>
      <w:r w:rsidR="007B088E" w:rsidRPr="008D1870">
        <w:rPr>
          <w:iCs/>
        </w:rPr>
        <w:t xml:space="preserve"> (W.D. Tenn. April</w:t>
      </w:r>
      <w:r w:rsidRPr="008D1870">
        <w:rPr>
          <w:iCs/>
        </w:rPr>
        <w:t xml:space="preserve"> 1, 2013) (upholding T-vir</w:t>
      </w:r>
      <w:r w:rsidR="007B088E" w:rsidRPr="008D1870">
        <w:rPr>
          <w:iCs/>
        </w:rPr>
        <w:t>us research as “reasonable</w:t>
      </w:r>
      <w:r w:rsidRPr="008D1870">
        <w:rPr>
          <w:iCs/>
        </w:rPr>
        <w:t xml:space="preserve">…scientific endeavor”), </w:t>
      </w:r>
      <w:r w:rsidRPr="008D1870">
        <w:rPr>
          <w:i/>
          <w:iCs/>
        </w:rPr>
        <w:t>report and recommendation adopted</w:t>
      </w:r>
      <w:r w:rsidRPr="008D1870">
        <w:rPr>
          <w:iCs/>
        </w:rPr>
        <w:t xml:space="preserve"> 2002 WL33087 (W.D. Tenn. May 5, 2013).</w:t>
      </w:r>
    </w:p>
    <w:p w14:paraId="7F375536" w14:textId="77777777" w:rsidR="008C226E" w:rsidRPr="008D1870" w:rsidRDefault="008C226E" w:rsidP="00AC7E94">
      <w:pPr>
        <w:ind w:firstLine="720"/>
        <w:rPr>
          <w:iCs/>
        </w:rPr>
      </w:pPr>
    </w:p>
    <w:p w14:paraId="1B83E2D9" w14:textId="77777777" w:rsidR="00AC7E94" w:rsidRPr="00AC7E94" w:rsidRDefault="00AC7E94" w:rsidP="00AC7E94">
      <w:pPr>
        <w:ind w:firstLine="720"/>
        <w:rPr>
          <w:iCs/>
        </w:rPr>
      </w:pPr>
      <w:r w:rsidRPr="008D1870">
        <w:rPr>
          <w:iCs/>
        </w:rPr>
        <w:t>3.</w:t>
      </w:r>
      <w:r w:rsidRPr="008D1870">
        <w:rPr>
          <w:iCs/>
        </w:rPr>
        <w:tab/>
      </w:r>
      <w:r w:rsidR="007B088E" w:rsidRPr="008D1870">
        <w:rPr>
          <w:iCs/>
          <w:smallCaps/>
        </w:rPr>
        <w:t>John Connor, Department</w:t>
      </w:r>
      <w:r w:rsidRPr="008D1870">
        <w:rPr>
          <w:iCs/>
          <w:smallCaps/>
        </w:rPr>
        <w:t xml:space="preserve"> of Justice, </w:t>
      </w:r>
      <w:r w:rsidRPr="008D1870">
        <w:rPr>
          <w:iCs/>
        </w:rPr>
        <w:t>National Termination Statistics</w:t>
      </w:r>
      <w:r w:rsidR="007B088E" w:rsidRPr="008D1870">
        <w:rPr>
          <w:iCs/>
        </w:rPr>
        <w:t xml:space="preserve"> Report 3 (second edition</w:t>
      </w:r>
      <w:r w:rsidRPr="008D1870">
        <w:rPr>
          <w:iCs/>
        </w:rPr>
        <w:t xml:space="preserve"> 1991), available at http://www.hastalavista.com/baby.html.  For an example of this policy codified, see Tenn. Code Ann. sec. 51-4-69(c</w:t>
      </w:r>
      <w:proofErr w:type="gramStart"/>
      <w:r w:rsidRPr="008D1870">
        <w:rPr>
          <w:iCs/>
        </w:rPr>
        <w:t>)(</w:t>
      </w:r>
      <w:proofErr w:type="gramEnd"/>
      <w:r w:rsidRPr="008D1870">
        <w:rPr>
          <w:iCs/>
        </w:rPr>
        <w:t>4) (</w:t>
      </w:r>
      <w:r w:rsidR="007B088E" w:rsidRPr="008D1870">
        <w:rPr>
          <w:iCs/>
        </w:rPr>
        <w:t>2010 and</w:t>
      </w:r>
      <w:r w:rsidRPr="008D1870">
        <w:rPr>
          <w:iCs/>
        </w:rPr>
        <w:t xml:space="preserve"> Supp. 2013).</w:t>
      </w:r>
    </w:p>
    <w:p w14:paraId="2DA25708" w14:textId="77777777" w:rsidR="00AC7E94" w:rsidRPr="00AC7E94" w:rsidRDefault="00AC7E94" w:rsidP="00AC7E94">
      <w:pPr>
        <w:ind w:firstLine="720"/>
      </w:pPr>
    </w:p>
    <w:sectPr w:rsidR="00AC7E94" w:rsidRPr="00AC7E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6EC"/>
    <w:rsid w:val="000B4291"/>
    <w:rsid w:val="0010269E"/>
    <w:rsid w:val="00211738"/>
    <w:rsid w:val="002361D6"/>
    <w:rsid w:val="00380657"/>
    <w:rsid w:val="00436F68"/>
    <w:rsid w:val="007B0494"/>
    <w:rsid w:val="007B088E"/>
    <w:rsid w:val="007B269B"/>
    <w:rsid w:val="008036EC"/>
    <w:rsid w:val="00843728"/>
    <w:rsid w:val="008C226E"/>
    <w:rsid w:val="008D1870"/>
    <w:rsid w:val="00A27889"/>
    <w:rsid w:val="00AC7E94"/>
    <w:rsid w:val="00D313D3"/>
    <w:rsid w:val="00E542F8"/>
    <w:rsid w:val="00FE6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44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738"/>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7E94"/>
    <w:rPr>
      <w:rFonts w:cs="Times New Roman"/>
      <w:szCs w:val="24"/>
    </w:rPr>
  </w:style>
  <w:style w:type="character" w:styleId="Hyperlink">
    <w:name w:val="Hyperlink"/>
    <w:basedOn w:val="DefaultParagraphFont"/>
    <w:uiPriority w:val="99"/>
    <w:unhideWhenUsed/>
    <w:rsid w:val="007B088E"/>
    <w:rPr>
      <w:color w:val="0563C1" w:themeColor="hyperlink"/>
      <w:u w:val="single"/>
    </w:rPr>
  </w:style>
  <w:style w:type="character" w:styleId="CommentReference">
    <w:name w:val="annotation reference"/>
    <w:basedOn w:val="DefaultParagraphFont"/>
    <w:uiPriority w:val="99"/>
    <w:semiHidden/>
    <w:unhideWhenUsed/>
    <w:rsid w:val="00A27889"/>
    <w:rPr>
      <w:sz w:val="16"/>
      <w:szCs w:val="16"/>
    </w:rPr>
  </w:style>
  <w:style w:type="paragraph" w:styleId="CommentText">
    <w:name w:val="annotation text"/>
    <w:basedOn w:val="Normal"/>
    <w:link w:val="CommentTextChar"/>
    <w:uiPriority w:val="99"/>
    <w:semiHidden/>
    <w:unhideWhenUsed/>
    <w:rsid w:val="00A27889"/>
    <w:pPr>
      <w:spacing w:line="240" w:lineRule="auto"/>
    </w:pPr>
    <w:rPr>
      <w:sz w:val="20"/>
      <w:szCs w:val="20"/>
    </w:rPr>
  </w:style>
  <w:style w:type="character" w:customStyle="1" w:styleId="CommentTextChar">
    <w:name w:val="Comment Text Char"/>
    <w:basedOn w:val="DefaultParagraphFont"/>
    <w:link w:val="CommentText"/>
    <w:uiPriority w:val="99"/>
    <w:semiHidden/>
    <w:rsid w:val="00A2788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27889"/>
    <w:rPr>
      <w:b/>
      <w:bCs/>
    </w:rPr>
  </w:style>
  <w:style w:type="character" w:customStyle="1" w:styleId="CommentSubjectChar">
    <w:name w:val="Comment Subject Char"/>
    <w:basedOn w:val="CommentTextChar"/>
    <w:link w:val="CommentSubject"/>
    <w:uiPriority w:val="99"/>
    <w:semiHidden/>
    <w:rsid w:val="00A27889"/>
    <w:rPr>
      <w:rFonts w:ascii="Times New Roman" w:hAnsi="Times New Roman"/>
      <w:b/>
      <w:bCs/>
      <w:sz w:val="20"/>
      <w:szCs w:val="20"/>
    </w:rPr>
  </w:style>
  <w:style w:type="paragraph" w:styleId="BalloonText">
    <w:name w:val="Balloon Text"/>
    <w:basedOn w:val="Normal"/>
    <w:link w:val="BalloonTextChar"/>
    <w:uiPriority w:val="99"/>
    <w:semiHidden/>
    <w:unhideWhenUsed/>
    <w:rsid w:val="00A278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88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738"/>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7E94"/>
    <w:rPr>
      <w:rFonts w:cs="Times New Roman"/>
      <w:szCs w:val="24"/>
    </w:rPr>
  </w:style>
  <w:style w:type="character" w:styleId="Hyperlink">
    <w:name w:val="Hyperlink"/>
    <w:basedOn w:val="DefaultParagraphFont"/>
    <w:uiPriority w:val="99"/>
    <w:unhideWhenUsed/>
    <w:rsid w:val="007B088E"/>
    <w:rPr>
      <w:color w:val="0563C1" w:themeColor="hyperlink"/>
      <w:u w:val="single"/>
    </w:rPr>
  </w:style>
  <w:style w:type="character" w:styleId="CommentReference">
    <w:name w:val="annotation reference"/>
    <w:basedOn w:val="DefaultParagraphFont"/>
    <w:uiPriority w:val="99"/>
    <w:semiHidden/>
    <w:unhideWhenUsed/>
    <w:rsid w:val="00A27889"/>
    <w:rPr>
      <w:sz w:val="16"/>
      <w:szCs w:val="16"/>
    </w:rPr>
  </w:style>
  <w:style w:type="paragraph" w:styleId="CommentText">
    <w:name w:val="annotation text"/>
    <w:basedOn w:val="Normal"/>
    <w:link w:val="CommentTextChar"/>
    <w:uiPriority w:val="99"/>
    <w:semiHidden/>
    <w:unhideWhenUsed/>
    <w:rsid w:val="00A27889"/>
    <w:pPr>
      <w:spacing w:line="240" w:lineRule="auto"/>
    </w:pPr>
    <w:rPr>
      <w:sz w:val="20"/>
      <w:szCs w:val="20"/>
    </w:rPr>
  </w:style>
  <w:style w:type="character" w:customStyle="1" w:styleId="CommentTextChar">
    <w:name w:val="Comment Text Char"/>
    <w:basedOn w:val="DefaultParagraphFont"/>
    <w:link w:val="CommentText"/>
    <w:uiPriority w:val="99"/>
    <w:semiHidden/>
    <w:rsid w:val="00A2788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27889"/>
    <w:rPr>
      <w:b/>
      <w:bCs/>
    </w:rPr>
  </w:style>
  <w:style w:type="character" w:customStyle="1" w:styleId="CommentSubjectChar">
    <w:name w:val="Comment Subject Char"/>
    <w:basedOn w:val="CommentTextChar"/>
    <w:link w:val="CommentSubject"/>
    <w:uiPriority w:val="99"/>
    <w:semiHidden/>
    <w:rsid w:val="00A27889"/>
    <w:rPr>
      <w:rFonts w:ascii="Times New Roman" w:hAnsi="Times New Roman"/>
      <w:b/>
      <w:bCs/>
      <w:sz w:val="20"/>
      <w:szCs w:val="20"/>
    </w:rPr>
  </w:style>
  <w:style w:type="paragraph" w:styleId="BalloonText">
    <w:name w:val="Balloon Text"/>
    <w:basedOn w:val="Normal"/>
    <w:link w:val="BalloonTextChar"/>
    <w:uiPriority w:val="99"/>
    <w:semiHidden/>
    <w:unhideWhenUsed/>
    <w:rsid w:val="00A278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8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2813167">
      <w:bodyDiv w:val="1"/>
      <w:marLeft w:val="0"/>
      <w:marRight w:val="0"/>
      <w:marTop w:val="0"/>
      <w:marBottom w:val="0"/>
      <w:divBdr>
        <w:top w:val="none" w:sz="0" w:space="0" w:color="auto"/>
        <w:left w:val="none" w:sz="0" w:space="0" w:color="auto"/>
        <w:bottom w:val="none" w:sz="0" w:space="0" w:color="auto"/>
        <w:right w:val="none" w:sz="0" w:space="0" w:color="auto"/>
      </w:divBdr>
    </w:div>
    <w:div w:id="2077508681">
      <w:bodyDiv w:val="1"/>
      <w:marLeft w:val="0"/>
      <w:marRight w:val="0"/>
      <w:marTop w:val="0"/>
      <w:marBottom w:val="0"/>
      <w:divBdr>
        <w:top w:val="none" w:sz="0" w:space="0" w:color="auto"/>
        <w:left w:val="none" w:sz="0" w:space="0" w:color="auto"/>
        <w:bottom w:val="none" w:sz="0" w:space="0" w:color="auto"/>
        <w:right w:val="none" w:sz="0" w:space="0" w:color="auto"/>
      </w:divBdr>
      <w:divsChild>
        <w:div w:id="1426537666">
          <w:marLeft w:val="806"/>
          <w:marRight w:val="0"/>
          <w:marTop w:val="0"/>
          <w:marBottom w:val="160"/>
          <w:divBdr>
            <w:top w:val="none" w:sz="0" w:space="0" w:color="auto"/>
            <w:left w:val="none" w:sz="0" w:space="0" w:color="auto"/>
            <w:bottom w:val="none" w:sz="0" w:space="0" w:color="auto"/>
            <w:right w:val="none" w:sz="0" w:space="0" w:color="auto"/>
          </w:divBdr>
        </w:div>
        <w:div w:id="2075852948">
          <w:marLeft w:val="806"/>
          <w:marRight w:val="0"/>
          <w:marTop w:val="0"/>
          <w:marBottom w:val="160"/>
          <w:divBdr>
            <w:top w:val="none" w:sz="0" w:space="0" w:color="auto"/>
            <w:left w:val="none" w:sz="0" w:space="0" w:color="auto"/>
            <w:bottom w:val="none" w:sz="0" w:space="0" w:color="auto"/>
            <w:right w:val="none" w:sz="0" w:space="0" w:color="auto"/>
          </w:divBdr>
        </w:div>
        <w:div w:id="344209181">
          <w:marLeft w:val="806"/>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36129-F16E-43CC-A3CB-AAD0CC7B8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270</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Benjamin Lewis</dc:creator>
  <cp:lastModifiedBy>Windows User</cp:lastModifiedBy>
  <cp:revision>2</cp:revision>
  <dcterms:created xsi:type="dcterms:W3CDTF">2016-04-07T19:18:00Z</dcterms:created>
  <dcterms:modified xsi:type="dcterms:W3CDTF">2016-04-07T19:18:00Z</dcterms:modified>
</cp:coreProperties>
</file>