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8BF" w:rsidRDefault="00AC68BF" w:rsidP="00AC68BF">
      <w:pPr>
        <w:spacing w:after="0" w:line="240" w:lineRule="auto"/>
        <w:jc w:val="both"/>
        <w:rPr>
          <w:b/>
          <w:u w:val="single"/>
        </w:rPr>
      </w:pPr>
      <w:bookmarkStart w:id="0" w:name="_GoBack"/>
      <w:bookmarkEnd w:id="0"/>
      <w:r w:rsidRPr="00AC68BF">
        <w:rPr>
          <w:b/>
          <w:u w:val="single"/>
        </w:rPr>
        <w:t>Dilemmas in promoting global economic justice through law:</w:t>
      </w:r>
      <w:r>
        <w:rPr>
          <w:b/>
          <w:u w:val="single"/>
        </w:rPr>
        <w:t xml:space="preserve"> </w:t>
      </w:r>
      <w:r w:rsidRPr="00AC68BF">
        <w:rPr>
          <w:b/>
          <w:u w:val="single"/>
        </w:rPr>
        <w:t>A case study of the ‘Maastricht Principles on the Extraterritorial Obligations of States in the area of Economic, Social and Cultural Rights’ and their associated Commentary</w:t>
      </w:r>
    </w:p>
    <w:p w:rsidR="00E85C71" w:rsidRPr="00AC68BF" w:rsidRDefault="00E85C71" w:rsidP="00AC68BF">
      <w:pPr>
        <w:spacing w:after="0" w:line="240" w:lineRule="auto"/>
        <w:jc w:val="both"/>
        <w:rPr>
          <w:b/>
          <w:u w:val="single"/>
        </w:rPr>
      </w:pPr>
    </w:p>
    <w:p w:rsidR="00FB4127" w:rsidRPr="00FB4127" w:rsidRDefault="00FB4127" w:rsidP="00FB4127">
      <w:pPr>
        <w:spacing w:after="0" w:line="240" w:lineRule="auto"/>
        <w:jc w:val="both"/>
        <w:rPr>
          <w:rFonts w:ascii="Calibri" w:eastAsia="Calibri" w:hAnsi="Calibri" w:cs="Calibri"/>
          <w:b/>
        </w:rPr>
      </w:pPr>
      <w:r w:rsidRPr="00FB4127">
        <w:rPr>
          <w:rFonts w:ascii="Calibri" w:eastAsia="Calibri" w:hAnsi="Calibri" w:cs="Calibri"/>
          <w:b/>
        </w:rPr>
        <w:t>Dr Ralph Wilde</w:t>
      </w:r>
    </w:p>
    <w:p w:rsidR="00FB4127" w:rsidRPr="00FB4127" w:rsidRDefault="00FB4127" w:rsidP="00FB4127">
      <w:pPr>
        <w:spacing w:after="0" w:line="240" w:lineRule="auto"/>
        <w:jc w:val="both"/>
        <w:rPr>
          <w:rFonts w:ascii="Calibri" w:eastAsia="Calibri" w:hAnsi="Calibri" w:cs="Calibri"/>
        </w:rPr>
      </w:pPr>
      <w:r w:rsidRPr="00FB4127">
        <w:rPr>
          <w:rFonts w:ascii="Calibri" w:eastAsia="Calibri" w:hAnsi="Calibri" w:cs="Calibri"/>
        </w:rPr>
        <w:t>University College London</w:t>
      </w:r>
    </w:p>
    <w:p w:rsidR="00FB4127" w:rsidRPr="00FB4127" w:rsidRDefault="00476B2C" w:rsidP="00FB4127">
      <w:pPr>
        <w:spacing w:after="0" w:line="240" w:lineRule="auto"/>
        <w:jc w:val="both"/>
        <w:rPr>
          <w:rFonts w:ascii="Calibri" w:eastAsia="Calibri" w:hAnsi="Calibri" w:cs="Calibri"/>
        </w:rPr>
      </w:pPr>
      <w:hyperlink r:id="rId7" w:history="1">
        <w:r w:rsidR="00FB4127" w:rsidRPr="00FB4127">
          <w:rPr>
            <w:rFonts w:ascii="Calibri" w:eastAsia="Calibri" w:hAnsi="Calibri" w:cs="Calibri"/>
            <w:color w:val="0000FF"/>
            <w:u w:val="single"/>
          </w:rPr>
          <w:t>http://www.laws.ucl.ac.uk/people/ralph-wilde/</w:t>
        </w:r>
      </w:hyperlink>
    </w:p>
    <w:p w:rsidR="00FB4127" w:rsidRPr="00FB4127" w:rsidRDefault="00476B2C" w:rsidP="00FB4127">
      <w:pPr>
        <w:spacing w:after="0" w:line="240" w:lineRule="auto"/>
        <w:jc w:val="both"/>
        <w:rPr>
          <w:rFonts w:ascii="Calibri" w:eastAsia="Calibri" w:hAnsi="Calibri" w:cs="Calibri"/>
        </w:rPr>
      </w:pPr>
      <w:hyperlink r:id="rId8" w:history="1">
        <w:r w:rsidR="00FB4127" w:rsidRPr="00FB4127">
          <w:rPr>
            <w:rFonts w:ascii="Calibri" w:eastAsia="Calibri" w:hAnsi="Calibri" w:cs="Calibri"/>
            <w:color w:val="0000FF"/>
            <w:u w:val="single"/>
          </w:rPr>
          <w:t>ralph.wilde@ucl.ac.uk</w:t>
        </w:r>
      </w:hyperlink>
      <w:r w:rsidR="00FB4127" w:rsidRPr="00FB4127">
        <w:rPr>
          <w:rFonts w:ascii="Calibri" w:eastAsia="Calibri" w:hAnsi="Calibri" w:cs="Calibri"/>
        </w:rPr>
        <w:t xml:space="preserve"> </w:t>
      </w:r>
    </w:p>
    <w:p w:rsidR="00AC68BF" w:rsidRDefault="00AC68BF" w:rsidP="00AC68BF">
      <w:pPr>
        <w:spacing w:after="0" w:line="240" w:lineRule="auto"/>
        <w:jc w:val="both"/>
      </w:pPr>
    </w:p>
    <w:p w:rsidR="00FB4127" w:rsidRDefault="00FB4127" w:rsidP="00AC68BF">
      <w:pPr>
        <w:spacing w:after="0" w:line="240" w:lineRule="auto"/>
        <w:jc w:val="both"/>
      </w:pPr>
    </w:p>
    <w:p w:rsidR="004C45A9" w:rsidRDefault="00C06104" w:rsidP="00AC68BF">
      <w:pPr>
        <w:spacing w:after="0" w:line="240" w:lineRule="auto"/>
        <w:jc w:val="both"/>
      </w:pPr>
      <w:r w:rsidRPr="00C06104">
        <w:t xml:space="preserve">What role can and should international human rights law play in the struggle against global poverty and economic inequality? Such a question is not new, but recently a new aspect to it has emerged: what contribution might international human rights law make, if understood on the basis of an ‘extraterritorial’ orientation, as far as the obligations of states are concerned? This question has been foregrounded by a major international initiative by human rights experts and activists begun in 2011 with the adoption of the ‘Maastricht Principles on the Extraterritorial Obligations of States in the area of Economic, Social and Cultural Rights’. </w:t>
      </w:r>
      <w:r w:rsidR="00DC466F">
        <w:t>My</w:t>
      </w:r>
      <w:r>
        <w:t xml:space="preserve"> presentation </w:t>
      </w:r>
      <w:r w:rsidRPr="00C06104">
        <w:t xml:space="preserve">offers a critical evaluation of this question, using the Principles and its explanatory Commentary as a case study illuminating some of the tensions and dilemmas implicated in it. It begins </w:t>
      </w:r>
      <w:r>
        <w:t>by establishing</w:t>
      </w:r>
      <w:r w:rsidRPr="00C06104">
        <w:t xml:space="preserve"> the context for the present study, the idea of ‘extraterritorial’ human rights obligations, and the origins and historical development of the treatment of issues of international economic justice in international law. It then explains the method adopted herein for evaluating the tensions involved in an activist project of the type furthered by the Principles, which seeks to use international human rights law to address such issues. </w:t>
      </w:r>
      <w:r>
        <w:t>It goes on to</w:t>
      </w:r>
      <w:r w:rsidRPr="00C06104">
        <w:t xml:space="preserve"> explore several distinct but related tensions: the tensions between hope and reality; the tensions between a global and a territorial focus; the tensions between </w:t>
      </w:r>
      <w:proofErr w:type="spellStart"/>
      <w:r w:rsidRPr="00C06104">
        <w:t>statism</w:t>
      </w:r>
      <w:proofErr w:type="spellEnd"/>
      <w:r w:rsidRPr="00C06104">
        <w:t xml:space="preserve"> and cosmopolitanism; and tensions between law as it is and law as it should be. </w:t>
      </w:r>
      <w:r>
        <w:t>A</w:t>
      </w:r>
      <w:r w:rsidRPr="00C06104">
        <w:t xml:space="preserve">ttention </w:t>
      </w:r>
      <w:r>
        <w:t xml:space="preserve">then </w:t>
      </w:r>
      <w:r w:rsidRPr="00C06104">
        <w:t>turns to three key elements of the substantive normative regime of international human rights law as set out in the Principles, which are each described and then used as a way of exploring how the aforementioned tensions play out in how the law is understood.  The first element, ‘power’, concerns how the law frames the projection of power extraterritorially so as to conceive particular triggers for extraterritorial applicability.  The second element, ‘cooperation’, concerns what the law requires of economically advantaged sta</w:t>
      </w:r>
      <w:r>
        <w:t>tes by way of resource and tech</w:t>
      </w:r>
      <w:r w:rsidRPr="00C06104">
        <w:t>nology transfer to economically less advantaged states.  The third element, ‘freedom’, concerns what the law says about the right of people to be free from foreign economic control</w:t>
      </w:r>
      <w:r>
        <w:t>.</w:t>
      </w:r>
    </w:p>
    <w:sectPr w:rsidR="004C45A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B2C" w:rsidRDefault="00476B2C" w:rsidP="00C06104">
      <w:pPr>
        <w:spacing w:after="0" w:line="240" w:lineRule="auto"/>
      </w:pPr>
      <w:r>
        <w:separator/>
      </w:r>
    </w:p>
  </w:endnote>
  <w:endnote w:type="continuationSeparator" w:id="0">
    <w:p w:rsidR="00476B2C" w:rsidRDefault="00476B2C" w:rsidP="00C06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Baskerville">
    <w:altName w:val="Times New Roman"/>
    <w:charset w:val="00"/>
    <w:family w:val="auto"/>
    <w:pitch w:val="variable"/>
    <w:sig w:usb0="8000006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B2C" w:rsidRDefault="00476B2C" w:rsidP="00C06104">
      <w:pPr>
        <w:spacing w:after="0" w:line="240" w:lineRule="auto"/>
      </w:pPr>
      <w:r>
        <w:separator/>
      </w:r>
    </w:p>
  </w:footnote>
  <w:footnote w:type="continuationSeparator" w:id="0">
    <w:p w:rsidR="00476B2C" w:rsidRDefault="00476B2C" w:rsidP="00C061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F"/>
    <w:rsid w:val="002D339D"/>
    <w:rsid w:val="004321FB"/>
    <w:rsid w:val="00476B2C"/>
    <w:rsid w:val="004C45A9"/>
    <w:rsid w:val="00593DBD"/>
    <w:rsid w:val="007934AD"/>
    <w:rsid w:val="00955CB7"/>
    <w:rsid w:val="009770DD"/>
    <w:rsid w:val="00AA2835"/>
    <w:rsid w:val="00AC68BF"/>
    <w:rsid w:val="00B30AE2"/>
    <w:rsid w:val="00C06104"/>
    <w:rsid w:val="00DC466F"/>
    <w:rsid w:val="00E85C71"/>
    <w:rsid w:val="00F07D87"/>
    <w:rsid w:val="00FB4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06104"/>
    <w:rPr>
      <w:color w:val="0000FF"/>
      <w:u w:val="single"/>
    </w:rPr>
  </w:style>
  <w:style w:type="character" w:styleId="FootnoteReference">
    <w:name w:val="footnote reference"/>
    <w:rsid w:val="00C06104"/>
    <w:rPr>
      <w:rFonts w:ascii="Baskerville" w:hAnsi="Baskerville"/>
      <w:sz w:val="18"/>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06104"/>
    <w:rPr>
      <w:color w:val="0000FF"/>
      <w:u w:val="single"/>
    </w:rPr>
  </w:style>
  <w:style w:type="character" w:styleId="FootnoteReference">
    <w:name w:val="footnote reference"/>
    <w:rsid w:val="00C06104"/>
    <w:rPr>
      <w:rFonts w:ascii="Baskerville" w:hAnsi="Baskerville"/>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lph.wilde@ucl.ac.uk" TargetMode="External"/><Relationship Id="rId3" Type="http://schemas.openxmlformats.org/officeDocument/2006/relationships/settings" Target="settings.xml"/><Relationship Id="rId7" Type="http://schemas.openxmlformats.org/officeDocument/2006/relationships/hyperlink" Target="http://www.laws.ucl.ac.uk/people/ralph-wil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Wilde</dc:creator>
  <cp:lastModifiedBy>Boris Mamlyuk (bmamlyuk)</cp:lastModifiedBy>
  <cp:revision>2</cp:revision>
  <dcterms:created xsi:type="dcterms:W3CDTF">2015-01-27T20:22:00Z</dcterms:created>
  <dcterms:modified xsi:type="dcterms:W3CDTF">2015-01-27T20:22:00Z</dcterms:modified>
</cp:coreProperties>
</file>